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5340" w:rsidRDefault="00C02AF0" w:rsidP="00625340">
      <w:pPr>
        <w:spacing w:after="0" w:line="360" w:lineRule="auto"/>
        <w:jc w:val="both"/>
        <w:rPr>
          <w:rFonts w:ascii="Palatino Linotype" w:hAnsi="Palatino Linotype" w:cs="Arial"/>
          <w:b/>
          <w:sz w:val="24"/>
          <w:szCs w:val="24"/>
        </w:rPr>
      </w:pPr>
      <w:r>
        <w:rPr>
          <w:rFonts w:ascii="Palatino Linotype" w:hAnsi="Palatino Linotype" w:cs="Arial"/>
          <w:b/>
          <w:sz w:val="24"/>
          <w:szCs w:val="24"/>
        </w:rPr>
        <w:t>VOTO</w:t>
      </w:r>
      <w:r w:rsidR="00625340" w:rsidRPr="001C3008">
        <w:rPr>
          <w:rFonts w:ascii="Palatino Linotype" w:hAnsi="Palatino Linotype" w:cs="Arial"/>
          <w:b/>
          <w:sz w:val="24"/>
          <w:szCs w:val="24"/>
        </w:rPr>
        <w:t xml:space="preserve"> PARTICULAR DEL COMISIONADO JOSÉ GUADALUP</w:t>
      </w:r>
      <w:r w:rsidR="00625340">
        <w:rPr>
          <w:rFonts w:ascii="Palatino Linotype" w:hAnsi="Palatino Linotype" w:cs="Arial"/>
          <w:b/>
          <w:sz w:val="24"/>
          <w:szCs w:val="24"/>
        </w:rPr>
        <w:t>E LUNA HERNÁNDEZ EN EL RECURSO</w:t>
      </w:r>
      <w:r w:rsidR="00625340" w:rsidRPr="001C3008">
        <w:rPr>
          <w:rFonts w:ascii="Palatino Linotype" w:hAnsi="Palatino Linotype" w:cs="Arial"/>
          <w:b/>
          <w:sz w:val="24"/>
          <w:szCs w:val="24"/>
        </w:rPr>
        <w:t xml:space="preserve"> DE REVISIÓN </w:t>
      </w:r>
      <w:r w:rsidR="00854553">
        <w:rPr>
          <w:rFonts w:ascii="Palatino Linotype" w:hAnsi="Palatino Linotype" w:cs="Arial"/>
          <w:b/>
          <w:sz w:val="24"/>
          <w:szCs w:val="24"/>
        </w:rPr>
        <w:t>0</w:t>
      </w:r>
      <w:r w:rsidR="006B599D">
        <w:rPr>
          <w:rFonts w:ascii="Palatino Linotype" w:hAnsi="Palatino Linotype" w:cs="Arial"/>
          <w:b/>
          <w:sz w:val="24"/>
          <w:szCs w:val="24"/>
        </w:rPr>
        <w:t>0852</w:t>
      </w:r>
      <w:r w:rsidR="00625340" w:rsidRPr="002E02EC">
        <w:rPr>
          <w:rFonts w:ascii="Palatino Linotype" w:hAnsi="Palatino Linotype" w:cs="Arial"/>
          <w:b/>
          <w:sz w:val="24"/>
          <w:szCs w:val="24"/>
        </w:rPr>
        <w:t>/INFOEM/IP/RR/201</w:t>
      </w:r>
      <w:r w:rsidR="006B599D">
        <w:rPr>
          <w:rFonts w:ascii="Palatino Linotype" w:hAnsi="Palatino Linotype" w:cs="Arial"/>
          <w:b/>
          <w:sz w:val="24"/>
          <w:szCs w:val="24"/>
        </w:rPr>
        <w:t>9</w:t>
      </w:r>
      <w:r w:rsidR="000226DE">
        <w:rPr>
          <w:rFonts w:ascii="Palatino Linotype" w:hAnsi="Palatino Linotype" w:cs="Arial"/>
          <w:b/>
          <w:sz w:val="24"/>
          <w:szCs w:val="24"/>
        </w:rPr>
        <w:t>.</w:t>
      </w:r>
    </w:p>
    <w:p w:rsidR="00625340" w:rsidRPr="006773C0" w:rsidRDefault="00625340" w:rsidP="00625340">
      <w:pPr>
        <w:spacing w:after="0" w:line="360" w:lineRule="auto"/>
        <w:jc w:val="both"/>
        <w:rPr>
          <w:rFonts w:ascii="Palatino Linotype" w:hAnsi="Palatino Linotype" w:cs="Arial"/>
          <w:b/>
          <w:sz w:val="24"/>
          <w:szCs w:val="24"/>
        </w:rPr>
      </w:pPr>
    </w:p>
    <w:p w:rsidR="006773C0" w:rsidRDefault="002D5499" w:rsidP="00625340">
      <w:pPr>
        <w:spacing w:after="0" w:line="360" w:lineRule="auto"/>
        <w:jc w:val="both"/>
        <w:rPr>
          <w:rFonts w:ascii="Palatino Linotype" w:hAnsi="Palatino Linotype" w:cs="Arial"/>
          <w:sz w:val="24"/>
          <w:szCs w:val="24"/>
        </w:rPr>
      </w:pPr>
      <w:r>
        <w:rPr>
          <w:rFonts w:ascii="Palatino Linotype" w:hAnsi="Palatino Linotype" w:cs="Arial"/>
          <w:b/>
          <w:sz w:val="24"/>
          <w:szCs w:val="24"/>
        </w:rPr>
        <w:t>Resumen del voto</w:t>
      </w:r>
      <w:r w:rsidR="00625340" w:rsidRPr="006773C0">
        <w:rPr>
          <w:rFonts w:ascii="Palatino Linotype" w:hAnsi="Palatino Linotype" w:cs="Arial"/>
          <w:b/>
          <w:sz w:val="24"/>
          <w:szCs w:val="24"/>
        </w:rPr>
        <w:t>:</w:t>
      </w:r>
      <w:r w:rsidR="00F7333F">
        <w:rPr>
          <w:rFonts w:ascii="Palatino Linotype" w:hAnsi="Palatino Linotype" w:cs="Arial"/>
          <w:b/>
          <w:sz w:val="24"/>
          <w:szCs w:val="24"/>
        </w:rPr>
        <w:t xml:space="preserve"> </w:t>
      </w:r>
      <w:r w:rsidR="00E419FE">
        <w:rPr>
          <w:rFonts w:ascii="Palatino Linotype" w:hAnsi="Palatino Linotype" w:cs="Arial"/>
          <w:sz w:val="24"/>
          <w:szCs w:val="24"/>
        </w:rPr>
        <w:t>E</w:t>
      </w:r>
      <w:r w:rsidR="00DF36B0">
        <w:rPr>
          <w:rFonts w:ascii="Palatino Linotype" w:hAnsi="Palatino Linotype" w:cs="Arial"/>
          <w:sz w:val="24"/>
          <w:szCs w:val="24"/>
        </w:rPr>
        <w:t>l presente voto</w:t>
      </w:r>
      <w:r w:rsidR="00DB6CC1">
        <w:rPr>
          <w:rFonts w:ascii="Palatino Linotype" w:hAnsi="Palatino Linotype" w:cs="Arial"/>
          <w:sz w:val="24"/>
          <w:szCs w:val="24"/>
        </w:rPr>
        <w:t xml:space="preserve"> particular</w:t>
      </w:r>
      <w:r w:rsidR="00DF36B0">
        <w:rPr>
          <w:rFonts w:ascii="Palatino Linotype" w:hAnsi="Palatino Linotype" w:cs="Arial"/>
          <w:sz w:val="24"/>
          <w:szCs w:val="24"/>
        </w:rPr>
        <w:t xml:space="preserve"> </w:t>
      </w:r>
      <w:r w:rsidR="00DB6CC1">
        <w:rPr>
          <w:rFonts w:ascii="Palatino Linotype" w:hAnsi="Palatino Linotype" w:cs="Arial"/>
          <w:sz w:val="24"/>
          <w:szCs w:val="24"/>
        </w:rPr>
        <w:t>señala</w:t>
      </w:r>
      <w:r w:rsidR="005F53BB">
        <w:rPr>
          <w:rFonts w:ascii="Palatino Linotype" w:hAnsi="Palatino Linotype" w:cs="Arial"/>
          <w:sz w:val="24"/>
          <w:szCs w:val="24"/>
        </w:rPr>
        <w:t xml:space="preserve"> que</w:t>
      </w:r>
      <w:r w:rsidR="00F7333F">
        <w:rPr>
          <w:rFonts w:ascii="Palatino Linotype" w:hAnsi="Palatino Linotype" w:cs="Arial"/>
          <w:b/>
          <w:sz w:val="24"/>
          <w:szCs w:val="24"/>
        </w:rPr>
        <w:t xml:space="preserve"> </w:t>
      </w:r>
      <w:r w:rsidR="00DF36B0" w:rsidRPr="00DB6CC1">
        <w:rPr>
          <w:rFonts w:ascii="Palatino Linotype" w:hAnsi="Palatino Linotype" w:cs="Arial"/>
          <w:sz w:val="24"/>
          <w:szCs w:val="24"/>
        </w:rPr>
        <w:t xml:space="preserve">el riesgo </w:t>
      </w:r>
      <w:r w:rsidR="005F53BB">
        <w:rPr>
          <w:rFonts w:ascii="Palatino Linotype" w:hAnsi="Palatino Linotype" w:cs="Arial"/>
          <w:sz w:val="24"/>
          <w:szCs w:val="24"/>
        </w:rPr>
        <w:t>generado al</w:t>
      </w:r>
      <w:r w:rsidR="00DF36B0" w:rsidRPr="00DB6CC1">
        <w:rPr>
          <w:rFonts w:ascii="Palatino Linotype" w:hAnsi="Palatino Linotype" w:cs="Arial"/>
          <w:sz w:val="24"/>
          <w:szCs w:val="24"/>
        </w:rPr>
        <w:t xml:space="preserve"> suplir las deficiencias de los Sujetos Obligados e</w:t>
      </w:r>
      <w:r w:rsidR="005F53BB">
        <w:rPr>
          <w:rFonts w:ascii="Palatino Linotype" w:hAnsi="Palatino Linotype" w:cs="Arial"/>
          <w:sz w:val="24"/>
          <w:szCs w:val="24"/>
        </w:rPr>
        <w:t>s mayor al beneficio brindado</w:t>
      </w:r>
      <w:r w:rsidR="00DF36B0" w:rsidRPr="00DB6CC1">
        <w:rPr>
          <w:rFonts w:ascii="Palatino Linotype" w:hAnsi="Palatino Linotype" w:cs="Arial"/>
          <w:sz w:val="24"/>
          <w:szCs w:val="24"/>
        </w:rPr>
        <w:t>, puesto que considero firmemente que</w:t>
      </w:r>
      <w:r w:rsidR="00E419FE">
        <w:rPr>
          <w:rFonts w:ascii="Palatino Linotype" w:hAnsi="Palatino Linotype" w:cs="Arial"/>
          <w:sz w:val="24"/>
          <w:szCs w:val="24"/>
        </w:rPr>
        <w:t>,</w:t>
      </w:r>
      <w:r w:rsidR="00DF36B0" w:rsidRPr="00DB6CC1">
        <w:rPr>
          <w:rFonts w:ascii="Palatino Linotype" w:hAnsi="Palatino Linotype" w:cs="Arial"/>
          <w:sz w:val="24"/>
          <w:szCs w:val="24"/>
        </w:rPr>
        <w:t xml:space="preserve"> con dichas acci</w:t>
      </w:r>
      <w:r w:rsidR="00C142A8">
        <w:rPr>
          <w:rFonts w:ascii="Palatino Linotype" w:hAnsi="Palatino Linotype" w:cs="Arial"/>
          <w:sz w:val="24"/>
          <w:szCs w:val="24"/>
        </w:rPr>
        <w:t>ones</w:t>
      </w:r>
      <w:r w:rsidR="004074C0">
        <w:rPr>
          <w:rFonts w:ascii="Palatino Linotype" w:hAnsi="Palatino Linotype" w:cs="Arial"/>
          <w:sz w:val="24"/>
          <w:szCs w:val="24"/>
        </w:rPr>
        <w:t xml:space="preserve"> se consiente la falta de compromi</w:t>
      </w:r>
      <w:r w:rsidR="007D69A7">
        <w:rPr>
          <w:rFonts w:ascii="Palatino Linotype" w:hAnsi="Palatino Linotype" w:cs="Arial"/>
          <w:sz w:val="24"/>
          <w:szCs w:val="24"/>
        </w:rPr>
        <w:t>so por parte de las autoridades para responder de manera completa y oportuna</w:t>
      </w:r>
      <w:r w:rsidR="00DF36B0" w:rsidRPr="00DB6CC1">
        <w:rPr>
          <w:rFonts w:ascii="Palatino Linotype" w:hAnsi="Palatino Linotype" w:cs="Arial"/>
          <w:sz w:val="24"/>
          <w:szCs w:val="24"/>
        </w:rPr>
        <w:t xml:space="preserve"> las </w:t>
      </w:r>
      <w:proofErr w:type="gramStart"/>
      <w:r w:rsidR="00DF36B0" w:rsidRPr="00DB6CC1">
        <w:rPr>
          <w:rFonts w:ascii="Palatino Linotype" w:hAnsi="Palatino Linotype" w:cs="Arial"/>
          <w:sz w:val="24"/>
          <w:szCs w:val="24"/>
        </w:rPr>
        <w:t>solicitudes</w:t>
      </w:r>
      <w:proofErr w:type="gramEnd"/>
      <w:r w:rsidR="00DF36B0" w:rsidRPr="00DB6CC1">
        <w:rPr>
          <w:rFonts w:ascii="Palatino Linotype" w:hAnsi="Palatino Linotype" w:cs="Arial"/>
          <w:sz w:val="24"/>
          <w:szCs w:val="24"/>
        </w:rPr>
        <w:t xml:space="preserve"> </w:t>
      </w:r>
      <w:r w:rsidR="00C142A8">
        <w:rPr>
          <w:rFonts w:ascii="Palatino Linotype" w:hAnsi="Palatino Linotype" w:cs="Arial"/>
          <w:sz w:val="24"/>
          <w:szCs w:val="24"/>
        </w:rPr>
        <w:t>de acceso a la</w:t>
      </w:r>
      <w:r w:rsidR="00DF36B0" w:rsidRPr="00DB6CC1">
        <w:rPr>
          <w:rFonts w:ascii="Palatino Linotype" w:hAnsi="Palatino Linotype" w:cs="Arial"/>
          <w:sz w:val="24"/>
          <w:szCs w:val="24"/>
        </w:rPr>
        <w:t xml:space="preserve"> información, </w:t>
      </w:r>
      <w:r w:rsidR="00E419FE">
        <w:rPr>
          <w:rFonts w:ascii="Palatino Linotype" w:hAnsi="Palatino Linotype" w:cs="Arial"/>
          <w:sz w:val="24"/>
          <w:szCs w:val="24"/>
        </w:rPr>
        <w:t>y en consecuencia, se provoca</w:t>
      </w:r>
      <w:r w:rsidR="00DF36B0" w:rsidRPr="00DB6CC1">
        <w:rPr>
          <w:rFonts w:ascii="Palatino Linotype" w:hAnsi="Palatino Linotype" w:cs="Arial"/>
          <w:sz w:val="24"/>
          <w:szCs w:val="24"/>
        </w:rPr>
        <w:t xml:space="preserve"> también, que en </w:t>
      </w:r>
      <w:r w:rsidR="00F9751B">
        <w:rPr>
          <w:rFonts w:ascii="Palatino Linotype" w:hAnsi="Palatino Linotype" w:cs="Arial"/>
          <w:sz w:val="24"/>
          <w:szCs w:val="24"/>
        </w:rPr>
        <w:t>actos</w:t>
      </w:r>
      <w:r w:rsidR="00DF36B0" w:rsidRPr="00DB6CC1">
        <w:rPr>
          <w:rFonts w:ascii="Palatino Linotype" w:hAnsi="Palatino Linotype" w:cs="Arial"/>
          <w:sz w:val="24"/>
          <w:szCs w:val="24"/>
        </w:rPr>
        <w:t xml:space="preserve"> </w:t>
      </w:r>
      <w:r w:rsidR="007D69A7">
        <w:rPr>
          <w:rFonts w:ascii="Palatino Linotype" w:hAnsi="Palatino Linotype" w:cs="Arial"/>
          <w:sz w:val="24"/>
          <w:szCs w:val="24"/>
        </w:rPr>
        <w:t xml:space="preserve">futuros se omita </w:t>
      </w:r>
      <w:r w:rsidR="004C273D">
        <w:rPr>
          <w:rFonts w:ascii="Palatino Linotype" w:hAnsi="Palatino Linotype" w:cs="Arial"/>
          <w:sz w:val="24"/>
          <w:szCs w:val="24"/>
        </w:rPr>
        <w:t>cumplir</w:t>
      </w:r>
      <w:r w:rsidR="00C142A8">
        <w:rPr>
          <w:rFonts w:ascii="Palatino Linotype" w:hAnsi="Palatino Linotype" w:cs="Arial"/>
          <w:sz w:val="24"/>
          <w:szCs w:val="24"/>
        </w:rPr>
        <w:t xml:space="preserve"> con la obligación de seguir el procedimiento que establece </w:t>
      </w:r>
      <w:r w:rsidR="00DF36B0" w:rsidRPr="00DB6CC1">
        <w:rPr>
          <w:rFonts w:ascii="Palatino Linotype" w:hAnsi="Palatino Linotype" w:cs="Arial"/>
          <w:sz w:val="24"/>
          <w:szCs w:val="24"/>
        </w:rPr>
        <w:t>la Ley de Transparencia y Acceso a la Información Pública del Estado de México y Municipios</w:t>
      </w:r>
      <w:r w:rsidR="004C273D">
        <w:rPr>
          <w:rFonts w:ascii="Palatino Linotype" w:hAnsi="Palatino Linotype" w:cs="Arial"/>
          <w:sz w:val="24"/>
          <w:szCs w:val="24"/>
        </w:rPr>
        <w:t xml:space="preserve"> para dar cumplimiento al mandato constitucional.</w:t>
      </w:r>
    </w:p>
    <w:p w:rsidR="006460AF" w:rsidRDefault="006460AF" w:rsidP="00625340">
      <w:pPr>
        <w:spacing w:after="0" w:line="360" w:lineRule="auto"/>
        <w:jc w:val="both"/>
        <w:rPr>
          <w:rFonts w:ascii="Palatino Linotype" w:hAnsi="Palatino Linotype" w:cs="Arial"/>
          <w:sz w:val="24"/>
          <w:szCs w:val="24"/>
        </w:rPr>
      </w:pPr>
    </w:p>
    <w:p w:rsidR="006460AF" w:rsidRDefault="006460AF" w:rsidP="006460AF">
      <w:pPr>
        <w:spacing w:after="0" w:line="360" w:lineRule="auto"/>
        <w:jc w:val="both"/>
        <w:rPr>
          <w:rFonts w:ascii="Palatino Linotype" w:hAnsi="Palatino Linotype" w:cs="Arial"/>
          <w:sz w:val="24"/>
          <w:szCs w:val="24"/>
        </w:rPr>
      </w:pPr>
      <w:r w:rsidRPr="0037358E">
        <w:rPr>
          <w:rFonts w:ascii="Palatino Linotype" w:hAnsi="Palatino Linotype" w:cs="Arial"/>
          <w:sz w:val="24"/>
          <w:szCs w:val="24"/>
        </w:rPr>
        <w:t xml:space="preserve">El diseño constitucional y la fuerza de nuestras resoluciones </w:t>
      </w:r>
      <w:r>
        <w:rPr>
          <w:rFonts w:ascii="Palatino Linotype" w:hAnsi="Palatino Linotype" w:cs="Arial"/>
          <w:sz w:val="24"/>
          <w:szCs w:val="24"/>
        </w:rPr>
        <w:t>permiten</w:t>
      </w:r>
      <w:r w:rsidRPr="0037358E">
        <w:rPr>
          <w:rFonts w:ascii="Palatino Linotype" w:hAnsi="Palatino Linotype" w:cs="Arial"/>
          <w:sz w:val="24"/>
          <w:szCs w:val="24"/>
        </w:rPr>
        <w:t xml:space="preserve"> que el Estado Mexicano cumpla con sus compromisos internacionales estableciendo un procedimiento expedito, sencillo y efectivo para reparar las posibles afectaciones al derecho humano de acceso a la información pública. </w:t>
      </w:r>
      <w:r>
        <w:rPr>
          <w:rFonts w:ascii="Palatino Linotype" w:hAnsi="Palatino Linotype" w:cs="Arial"/>
          <w:sz w:val="24"/>
          <w:szCs w:val="24"/>
        </w:rPr>
        <w:t xml:space="preserve"> </w:t>
      </w:r>
    </w:p>
    <w:p w:rsidR="006460AF" w:rsidRDefault="006460AF" w:rsidP="006460AF">
      <w:pPr>
        <w:pStyle w:val="Prrafodelista"/>
        <w:spacing w:before="240" w:after="0" w:line="360" w:lineRule="auto"/>
        <w:ind w:left="0"/>
        <w:jc w:val="both"/>
        <w:rPr>
          <w:rFonts w:ascii="Palatino Linotype" w:hAnsi="Palatino Linotype" w:cs="Arial"/>
          <w:color w:val="000000" w:themeColor="text1"/>
          <w:sz w:val="24"/>
          <w:szCs w:val="24"/>
          <w:lang w:val="es-ES"/>
        </w:rPr>
      </w:pPr>
      <w:r>
        <w:rPr>
          <w:rFonts w:ascii="Palatino Linotype" w:hAnsi="Palatino Linotype" w:cs="Arial"/>
          <w:color w:val="000000" w:themeColor="text1"/>
          <w:sz w:val="24"/>
          <w:szCs w:val="24"/>
          <w:lang w:val="es-ES"/>
        </w:rPr>
        <w:t>Por otro lado, l</w:t>
      </w:r>
      <w:r w:rsidRPr="0037358E">
        <w:rPr>
          <w:rFonts w:ascii="Palatino Linotype" w:hAnsi="Palatino Linotype" w:cs="Arial"/>
          <w:color w:val="000000" w:themeColor="text1"/>
          <w:sz w:val="24"/>
          <w:szCs w:val="24"/>
          <w:lang w:val="es-ES"/>
        </w:rPr>
        <w:t xml:space="preserve">as personas físicas y morales, a pesar de adquirir la condición de sujetos obligados, siguen conservando su naturaleza indisoluble de personas, por lo que el órgano garante debe cumplir el mandato impuesto por el párrafo tercero del artículo primero constitucional que establece la obligación de todas las autoridades de promover, respetar, proteger y garantizar los derechos humanos. </w:t>
      </w:r>
    </w:p>
    <w:p w:rsidR="006460AF" w:rsidRPr="00A2377D" w:rsidRDefault="006460AF" w:rsidP="006460AF">
      <w:pPr>
        <w:pStyle w:val="Prrafodelista"/>
        <w:spacing w:before="240" w:after="0" w:line="360" w:lineRule="auto"/>
        <w:ind w:left="0"/>
        <w:jc w:val="both"/>
        <w:rPr>
          <w:rFonts w:ascii="Palatino Linotype" w:hAnsi="Palatino Linotype" w:cs="Arial"/>
          <w:color w:val="000000" w:themeColor="text1"/>
          <w:sz w:val="10"/>
          <w:szCs w:val="24"/>
          <w:lang w:val="es-ES"/>
        </w:rPr>
      </w:pPr>
    </w:p>
    <w:p w:rsidR="000226DE" w:rsidRPr="006460AF" w:rsidRDefault="006460AF" w:rsidP="006460AF">
      <w:pPr>
        <w:pStyle w:val="Prrafodelista"/>
        <w:spacing w:before="240" w:after="0" w:line="360" w:lineRule="auto"/>
        <w:ind w:left="0"/>
        <w:jc w:val="both"/>
        <w:rPr>
          <w:rFonts w:ascii="Palatino Linotype" w:hAnsi="Palatino Linotype" w:cs="Arial"/>
          <w:color w:val="000000" w:themeColor="text1"/>
          <w:sz w:val="24"/>
          <w:szCs w:val="24"/>
          <w:lang w:val="es-ES"/>
        </w:rPr>
      </w:pPr>
      <w:r w:rsidRPr="0037358E">
        <w:rPr>
          <w:rFonts w:ascii="Palatino Linotype" w:hAnsi="Palatino Linotype" w:cs="Arial"/>
          <w:color w:val="000000" w:themeColor="text1"/>
          <w:sz w:val="24"/>
          <w:szCs w:val="24"/>
          <w:lang w:val="es-ES"/>
        </w:rPr>
        <w:lastRenderedPageBreak/>
        <w:t xml:space="preserve">La interpretación conforme, de la disposición sospechosa de inconstitucionalidad e </w:t>
      </w:r>
      <w:proofErr w:type="spellStart"/>
      <w:r w:rsidRPr="0037358E">
        <w:rPr>
          <w:rFonts w:ascii="Palatino Linotype" w:hAnsi="Palatino Linotype" w:cs="Arial"/>
          <w:color w:val="000000" w:themeColor="text1"/>
          <w:sz w:val="24"/>
          <w:szCs w:val="24"/>
          <w:lang w:val="es-ES"/>
        </w:rPr>
        <w:t>inconvencionalidad</w:t>
      </w:r>
      <w:proofErr w:type="spellEnd"/>
      <w:r w:rsidRPr="0037358E">
        <w:rPr>
          <w:rFonts w:ascii="Palatino Linotype" w:hAnsi="Palatino Linotype" w:cs="Arial"/>
          <w:color w:val="000000" w:themeColor="text1"/>
          <w:sz w:val="24"/>
          <w:szCs w:val="24"/>
          <w:lang w:val="es-ES"/>
        </w:rPr>
        <w:t xml:space="preserve">, que se propone, encuentra mayor respaldo al armonizarse, además, con el texto de los artículos 158 de la Ley General y 196 de la Ley de Transparencia y Acceso a la Información del Estado de México y Municipios, ya que no debemos entender el concepto de particulares de manera restrictiva y sólo aludiendo los recurrentes, sino de manera uniforme o genérica, considerando a los recurrentes y a los sujetos obligados de naturaleza particular, personas físicas y morales y sindicatos que reciban o ejerzan recursos públicos o realicen actos de autoridad. </w:t>
      </w:r>
    </w:p>
    <w:p w:rsidR="00A2127D" w:rsidRDefault="00A2127D" w:rsidP="00625340">
      <w:pPr>
        <w:spacing w:after="0" w:line="360" w:lineRule="auto"/>
        <w:jc w:val="both"/>
        <w:rPr>
          <w:rFonts w:ascii="Palatino Linotype" w:hAnsi="Palatino Linotype" w:cs="Arial"/>
          <w:b/>
          <w:sz w:val="24"/>
          <w:szCs w:val="24"/>
        </w:rPr>
      </w:pPr>
    </w:p>
    <w:sdt>
      <w:sdtPr>
        <w:rPr>
          <w:rFonts w:asciiTheme="minorHAnsi" w:eastAsiaTheme="minorHAnsi" w:hAnsiTheme="minorHAnsi" w:cstheme="minorBidi"/>
          <w:b w:val="0"/>
          <w:sz w:val="22"/>
          <w:szCs w:val="24"/>
          <w:lang w:val="es-ES" w:eastAsia="en-US"/>
        </w:rPr>
        <w:id w:val="-1339223820"/>
        <w:docPartObj>
          <w:docPartGallery w:val="Table of Contents"/>
          <w:docPartUnique/>
        </w:docPartObj>
      </w:sdtPr>
      <w:sdtEndPr>
        <w:rPr>
          <w:bCs/>
        </w:rPr>
      </w:sdtEndPr>
      <w:sdtContent>
        <w:p w:rsidR="00625340" w:rsidRPr="006460AF" w:rsidRDefault="00625340">
          <w:pPr>
            <w:pStyle w:val="TtulodeTDC"/>
            <w:rPr>
              <w:szCs w:val="24"/>
            </w:rPr>
          </w:pPr>
          <w:r w:rsidRPr="006460AF">
            <w:rPr>
              <w:szCs w:val="24"/>
              <w:lang w:val="es-ES"/>
            </w:rPr>
            <w:t>Índice</w:t>
          </w:r>
        </w:p>
        <w:p w:rsidR="006460AF" w:rsidRPr="006460AF" w:rsidRDefault="00625340">
          <w:pPr>
            <w:pStyle w:val="TDC1"/>
            <w:tabs>
              <w:tab w:val="left" w:pos="440"/>
              <w:tab w:val="right" w:leader="dot" w:pos="8828"/>
            </w:tabs>
            <w:rPr>
              <w:rFonts w:ascii="Palatino Linotype" w:eastAsiaTheme="minorEastAsia" w:hAnsi="Palatino Linotype"/>
              <w:noProof/>
              <w:sz w:val="24"/>
              <w:szCs w:val="24"/>
              <w:lang w:eastAsia="es-MX"/>
            </w:rPr>
          </w:pPr>
          <w:r w:rsidRPr="006460AF">
            <w:rPr>
              <w:rFonts w:ascii="Palatino Linotype" w:hAnsi="Palatino Linotype"/>
              <w:b/>
              <w:sz w:val="24"/>
              <w:szCs w:val="24"/>
            </w:rPr>
            <w:fldChar w:fldCharType="begin"/>
          </w:r>
          <w:r w:rsidRPr="006460AF">
            <w:rPr>
              <w:rFonts w:ascii="Palatino Linotype" w:hAnsi="Palatino Linotype"/>
              <w:b/>
              <w:sz w:val="24"/>
              <w:szCs w:val="24"/>
            </w:rPr>
            <w:instrText xml:space="preserve"> TOC \o "1-3" \h \z \u </w:instrText>
          </w:r>
          <w:r w:rsidRPr="006460AF">
            <w:rPr>
              <w:rFonts w:ascii="Palatino Linotype" w:hAnsi="Palatino Linotype"/>
              <w:b/>
              <w:sz w:val="24"/>
              <w:szCs w:val="24"/>
            </w:rPr>
            <w:fldChar w:fldCharType="separate"/>
          </w:r>
          <w:hyperlink w:anchor="_Toc8724239" w:history="1">
            <w:r w:rsidR="006460AF" w:rsidRPr="006460AF">
              <w:rPr>
                <w:rStyle w:val="Hipervnculo"/>
                <w:rFonts w:ascii="Palatino Linotype" w:hAnsi="Palatino Linotype"/>
                <w:noProof/>
                <w:sz w:val="24"/>
                <w:szCs w:val="24"/>
              </w:rPr>
              <w:t>I.</w:t>
            </w:r>
            <w:r w:rsidR="006460AF" w:rsidRPr="006460AF">
              <w:rPr>
                <w:rFonts w:ascii="Palatino Linotype" w:eastAsiaTheme="minorEastAsia" w:hAnsi="Palatino Linotype"/>
                <w:noProof/>
                <w:sz w:val="24"/>
                <w:szCs w:val="24"/>
                <w:lang w:eastAsia="es-MX"/>
              </w:rPr>
              <w:tab/>
            </w:r>
            <w:r w:rsidR="006460AF" w:rsidRPr="006460AF">
              <w:rPr>
                <w:rStyle w:val="Hipervnculo"/>
                <w:rFonts w:ascii="Palatino Linotype" w:hAnsi="Palatino Linotype"/>
                <w:noProof/>
                <w:sz w:val="24"/>
                <w:szCs w:val="24"/>
              </w:rPr>
              <w:t>Consideraciones Generales.</w:t>
            </w:r>
            <w:r w:rsidR="006460AF" w:rsidRPr="006460AF">
              <w:rPr>
                <w:rFonts w:ascii="Palatino Linotype" w:hAnsi="Palatino Linotype"/>
                <w:noProof/>
                <w:webHidden/>
                <w:sz w:val="24"/>
                <w:szCs w:val="24"/>
              </w:rPr>
              <w:tab/>
            </w:r>
            <w:r w:rsidR="006460AF" w:rsidRPr="006460AF">
              <w:rPr>
                <w:rFonts w:ascii="Palatino Linotype" w:hAnsi="Palatino Linotype"/>
                <w:noProof/>
                <w:webHidden/>
                <w:sz w:val="24"/>
                <w:szCs w:val="24"/>
              </w:rPr>
              <w:fldChar w:fldCharType="begin"/>
            </w:r>
            <w:r w:rsidR="006460AF" w:rsidRPr="006460AF">
              <w:rPr>
                <w:rFonts w:ascii="Palatino Linotype" w:hAnsi="Palatino Linotype"/>
                <w:noProof/>
                <w:webHidden/>
                <w:sz w:val="24"/>
                <w:szCs w:val="24"/>
              </w:rPr>
              <w:instrText xml:space="preserve"> PAGEREF _Toc8724239 \h </w:instrText>
            </w:r>
            <w:r w:rsidR="006460AF" w:rsidRPr="006460AF">
              <w:rPr>
                <w:rFonts w:ascii="Palatino Linotype" w:hAnsi="Palatino Linotype"/>
                <w:noProof/>
                <w:webHidden/>
                <w:sz w:val="24"/>
                <w:szCs w:val="24"/>
              </w:rPr>
            </w:r>
            <w:r w:rsidR="006460AF" w:rsidRPr="006460AF">
              <w:rPr>
                <w:rFonts w:ascii="Palatino Linotype" w:hAnsi="Palatino Linotype"/>
                <w:noProof/>
                <w:webHidden/>
                <w:sz w:val="24"/>
                <w:szCs w:val="24"/>
              </w:rPr>
              <w:fldChar w:fldCharType="separate"/>
            </w:r>
            <w:r w:rsidR="00487CF6">
              <w:rPr>
                <w:rFonts w:ascii="Palatino Linotype" w:hAnsi="Palatino Linotype"/>
                <w:noProof/>
                <w:webHidden/>
                <w:sz w:val="24"/>
                <w:szCs w:val="24"/>
              </w:rPr>
              <w:t>3</w:t>
            </w:r>
            <w:r w:rsidR="006460AF" w:rsidRPr="006460AF">
              <w:rPr>
                <w:rFonts w:ascii="Palatino Linotype" w:hAnsi="Palatino Linotype"/>
                <w:noProof/>
                <w:webHidden/>
                <w:sz w:val="24"/>
                <w:szCs w:val="24"/>
              </w:rPr>
              <w:fldChar w:fldCharType="end"/>
            </w:r>
          </w:hyperlink>
        </w:p>
        <w:p w:rsidR="006460AF" w:rsidRPr="006460AF" w:rsidRDefault="00F3400A">
          <w:pPr>
            <w:pStyle w:val="TDC1"/>
            <w:tabs>
              <w:tab w:val="left" w:pos="440"/>
              <w:tab w:val="right" w:leader="dot" w:pos="8828"/>
            </w:tabs>
            <w:rPr>
              <w:rFonts w:ascii="Palatino Linotype" w:eastAsiaTheme="minorEastAsia" w:hAnsi="Palatino Linotype"/>
              <w:noProof/>
              <w:sz w:val="24"/>
              <w:szCs w:val="24"/>
              <w:lang w:eastAsia="es-MX"/>
            </w:rPr>
          </w:pPr>
          <w:hyperlink w:anchor="_Toc8724240" w:history="1">
            <w:r w:rsidR="006460AF" w:rsidRPr="006460AF">
              <w:rPr>
                <w:rStyle w:val="Hipervnculo"/>
                <w:rFonts w:ascii="Palatino Linotype" w:hAnsi="Palatino Linotype"/>
                <w:noProof/>
                <w:sz w:val="24"/>
                <w:szCs w:val="24"/>
              </w:rPr>
              <w:t>II.</w:t>
            </w:r>
            <w:r w:rsidR="006460AF" w:rsidRPr="006460AF">
              <w:rPr>
                <w:rFonts w:ascii="Palatino Linotype" w:eastAsiaTheme="minorEastAsia" w:hAnsi="Palatino Linotype"/>
                <w:noProof/>
                <w:sz w:val="24"/>
                <w:szCs w:val="24"/>
                <w:lang w:eastAsia="es-MX"/>
              </w:rPr>
              <w:tab/>
            </w:r>
            <w:r w:rsidR="006460AF" w:rsidRPr="006460AF">
              <w:rPr>
                <w:rStyle w:val="Hipervnculo"/>
                <w:rFonts w:ascii="Palatino Linotype" w:hAnsi="Palatino Linotype"/>
                <w:noProof/>
                <w:sz w:val="24"/>
                <w:szCs w:val="24"/>
              </w:rPr>
              <w:t>Del Procedimiento de Acceso a la Información Pública.</w:t>
            </w:r>
            <w:r w:rsidR="006460AF" w:rsidRPr="006460AF">
              <w:rPr>
                <w:rFonts w:ascii="Palatino Linotype" w:hAnsi="Palatino Linotype"/>
                <w:noProof/>
                <w:webHidden/>
                <w:sz w:val="24"/>
                <w:szCs w:val="24"/>
              </w:rPr>
              <w:tab/>
            </w:r>
            <w:r w:rsidR="006460AF" w:rsidRPr="006460AF">
              <w:rPr>
                <w:rFonts w:ascii="Palatino Linotype" w:hAnsi="Palatino Linotype"/>
                <w:noProof/>
                <w:webHidden/>
                <w:sz w:val="24"/>
                <w:szCs w:val="24"/>
              </w:rPr>
              <w:fldChar w:fldCharType="begin"/>
            </w:r>
            <w:r w:rsidR="006460AF" w:rsidRPr="006460AF">
              <w:rPr>
                <w:rFonts w:ascii="Palatino Linotype" w:hAnsi="Palatino Linotype"/>
                <w:noProof/>
                <w:webHidden/>
                <w:sz w:val="24"/>
                <w:szCs w:val="24"/>
              </w:rPr>
              <w:instrText xml:space="preserve"> PAGEREF _Toc8724240 \h </w:instrText>
            </w:r>
            <w:r w:rsidR="006460AF" w:rsidRPr="006460AF">
              <w:rPr>
                <w:rFonts w:ascii="Palatino Linotype" w:hAnsi="Palatino Linotype"/>
                <w:noProof/>
                <w:webHidden/>
                <w:sz w:val="24"/>
                <w:szCs w:val="24"/>
              </w:rPr>
            </w:r>
            <w:r w:rsidR="006460AF" w:rsidRPr="006460AF">
              <w:rPr>
                <w:rFonts w:ascii="Palatino Linotype" w:hAnsi="Palatino Linotype"/>
                <w:noProof/>
                <w:webHidden/>
                <w:sz w:val="24"/>
                <w:szCs w:val="24"/>
              </w:rPr>
              <w:fldChar w:fldCharType="separate"/>
            </w:r>
            <w:r w:rsidR="00487CF6">
              <w:rPr>
                <w:rFonts w:ascii="Palatino Linotype" w:hAnsi="Palatino Linotype"/>
                <w:noProof/>
                <w:webHidden/>
                <w:sz w:val="24"/>
                <w:szCs w:val="24"/>
              </w:rPr>
              <w:t>4</w:t>
            </w:r>
            <w:r w:rsidR="006460AF" w:rsidRPr="006460AF">
              <w:rPr>
                <w:rFonts w:ascii="Palatino Linotype" w:hAnsi="Palatino Linotype"/>
                <w:noProof/>
                <w:webHidden/>
                <w:sz w:val="24"/>
                <w:szCs w:val="24"/>
              </w:rPr>
              <w:fldChar w:fldCharType="end"/>
            </w:r>
          </w:hyperlink>
        </w:p>
        <w:p w:rsidR="006460AF" w:rsidRPr="006460AF" w:rsidRDefault="00F3400A">
          <w:pPr>
            <w:pStyle w:val="TDC1"/>
            <w:tabs>
              <w:tab w:val="left" w:pos="660"/>
              <w:tab w:val="right" w:leader="dot" w:pos="8828"/>
            </w:tabs>
            <w:rPr>
              <w:rFonts w:ascii="Palatino Linotype" w:eastAsiaTheme="minorEastAsia" w:hAnsi="Palatino Linotype"/>
              <w:noProof/>
              <w:sz w:val="24"/>
              <w:szCs w:val="24"/>
              <w:lang w:eastAsia="es-MX"/>
            </w:rPr>
          </w:pPr>
          <w:hyperlink w:anchor="_Toc8724241" w:history="1">
            <w:r w:rsidR="006460AF" w:rsidRPr="006460AF">
              <w:rPr>
                <w:rStyle w:val="Hipervnculo"/>
                <w:rFonts w:ascii="Palatino Linotype" w:hAnsi="Palatino Linotype"/>
                <w:noProof/>
                <w:sz w:val="24"/>
                <w:szCs w:val="24"/>
              </w:rPr>
              <w:t>III.</w:t>
            </w:r>
            <w:r w:rsidR="006460AF" w:rsidRPr="006460AF">
              <w:rPr>
                <w:rFonts w:ascii="Palatino Linotype" w:eastAsiaTheme="minorEastAsia" w:hAnsi="Palatino Linotype"/>
                <w:noProof/>
                <w:sz w:val="24"/>
                <w:szCs w:val="24"/>
                <w:lang w:eastAsia="es-MX"/>
              </w:rPr>
              <w:tab/>
            </w:r>
            <w:r w:rsidR="006460AF" w:rsidRPr="006460AF">
              <w:rPr>
                <w:rStyle w:val="Hipervnculo"/>
                <w:rFonts w:ascii="Palatino Linotype" w:hAnsi="Palatino Linotype"/>
                <w:noProof/>
                <w:sz w:val="24"/>
                <w:szCs w:val="24"/>
              </w:rPr>
              <w:t>De la Suplencia al Procedimiento de Acceso a la Información Pública.</w:t>
            </w:r>
            <w:r w:rsidR="006460AF" w:rsidRPr="006460AF">
              <w:rPr>
                <w:rFonts w:ascii="Palatino Linotype" w:hAnsi="Palatino Linotype"/>
                <w:noProof/>
                <w:webHidden/>
                <w:sz w:val="24"/>
                <w:szCs w:val="24"/>
              </w:rPr>
              <w:tab/>
            </w:r>
            <w:r w:rsidR="006460AF" w:rsidRPr="006460AF">
              <w:rPr>
                <w:rFonts w:ascii="Palatino Linotype" w:hAnsi="Palatino Linotype"/>
                <w:noProof/>
                <w:webHidden/>
                <w:sz w:val="24"/>
                <w:szCs w:val="24"/>
              </w:rPr>
              <w:fldChar w:fldCharType="begin"/>
            </w:r>
            <w:r w:rsidR="006460AF" w:rsidRPr="006460AF">
              <w:rPr>
                <w:rFonts w:ascii="Palatino Linotype" w:hAnsi="Palatino Linotype"/>
                <w:noProof/>
                <w:webHidden/>
                <w:sz w:val="24"/>
                <w:szCs w:val="24"/>
              </w:rPr>
              <w:instrText xml:space="preserve"> PAGEREF _Toc8724241 \h </w:instrText>
            </w:r>
            <w:r w:rsidR="006460AF" w:rsidRPr="006460AF">
              <w:rPr>
                <w:rFonts w:ascii="Palatino Linotype" w:hAnsi="Palatino Linotype"/>
                <w:noProof/>
                <w:webHidden/>
                <w:sz w:val="24"/>
                <w:szCs w:val="24"/>
              </w:rPr>
            </w:r>
            <w:r w:rsidR="006460AF" w:rsidRPr="006460AF">
              <w:rPr>
                <w:rFonts w:ascii="Palatino Linotype" w:hAnsi="Palatino Linotype"/>
                <w:noProof/>
                <w:webHidden/>
                <w:sz w:val="24"/>
                <w:szCs w:val="24"/>
              </w:rPr>
              <w:fldChar w:fldCharType="separate"/>
            </w:r>
            <w:r w:rsidR="00487CF6">
              <w:rPr>
                <w:rFonts w:ascii="Palatino Linotype" w:hAnsi="Palatino Linotype"/>
                <w:noProof/>
                <w:webHidden/>
                <w:sz w:val="24"/>
                <w:szCs w:val="24"/>
              </w:rPr>
              <w:t>14</w:t>
            </w:r>
            <w:r w:rsidR="006460AF" w:rsidRPr="006460AF">
              <w:rPr>
                <w:rFonts w:ascii="Palatino Linotype" w:hAnsi="Palatino Linotype"/>
                <w:noProof/>
                <w:webHidden/>
                <w:sz w:val="24"/>
                <w:szCs w:val="24"/>
              </w:rPr>
              <w:fldChar w:fldCharType="end"/>
            </w:r>
          </w:hyperlink>
        </w:p>
        <w:p w:rsidR="006460AF" w:rsidRPr="006460AF" w:rsidRDefault="00F3400A">
          <w:pPr>
            <w:pStyle w:val="TDC1"/>
            <w:tabs>
              <w:tab w:val="left" w:pos="660"/>
              <w:tab w:val="right" w:leader="dot" w:pos="8828"/>
            </w:tabs>
            <w:rPr>
              <w:rFonts w:ascii="Palatino Linotype" w:eastAsiaTheme="minorEastAsia" w:hAnsi="Palatino Linotype"/>
              <w:noProof/>
              <w:sz w:val="24"/>
              <w:szCs w:val="24"/>
              <w:lang w:eastAsia="es-MX"/>
            </w:rPr>
          </w:pPr>
          <w:hyperlink w:anchor="_Toc8724242" w:history="1">
            <w:r w:rsidR="006460AF" w:rsidRPr="006460AF">
              <w:rPr>
                <w:rStyle w:val="Hipervnculo"/>
                <w:rFonts w:ascii="Palatino Linotype" w:hAnsi="Palatino Linotype"/>
                <w:noProof/>
                <w:sz w:val="24"/>
                <w:szCs w:val="24"/>
              </w:rPr>
              <w:t>IV.</w:t>
            </w:r>
            <w:r w:rsidR="006460AF" w:rsidRPr="006460AF">
              <w:rPr>
                <w:rFonts w:ascii="Palatino Linotype" w:eastAsiaTheme="minorEastAsia" w:hAnsi="Palatino Linotype"/>
                <w:noProof/>
                <w:sz w:val="24"/>
                <w:szCs w:val="24"/>
                <w:lang w:eastAsia="es-MX"/>
              </w:rPr>
              <w:tab/>
            </w:r>
            <w:r w:rsidR="006460AF" w:rsidRPr="006460AF">
              <w:rPr>
                <w:rStyle w:val="Hipervnculo"/>
                <w:rFonts w:ascii="Palatino Linotype" w:hAnsi="Palatino Linotype"/>
                <w:noProof/>
                <w:sz w:val="24"/>
                <w:szCs w:val="24"/>
              </w:rPr>
              <w:t>Conclusión.</w:t>
            </w:r>
            <w:r w:rsidR="006460AF" w:rsidRPr="006460AF">
              <w:rPr>
                <w:rFonts w:ascii="Palatino Linotype" w:hAnsi="Palatino Linotype"/>
                <w:noProof/>
                <w:webHidden/>
                <w:sz w:val="24"/>
                <w:szCs w:val="24"/>
              </w:rPr>
              <w:tab/>
            </w:r>
            <w:r w:rsidR="006460AF" w:rsidRPr="006460AF">
              <w:rPr>
                <w:rFonts w:ascii="Palatino Linotype" w:hAnsi="Palatino Linotype"/>
                <w:noProof/>
                <w:webHidden/>
                <w:sz w:val="24"/>
                <w:szCs w:val="24"/>
              </w:rPr>
              <w:fldChar w:fldCharType="begin"/>
            </w:r>
            <w:r w:rsidR="006460AF" w:rsidRPr="006460AF">
              <w:rPr>
                <w:rFonts w:ascii="Palatino Linotype" w:hAnsi="Palatino Linotype"/>
                <w:noProof/>
                <w:webHidden/>
                <w:sz w:val="24"/>
                <w:szCs w:val="24"/>
              </w:rPr>
              <w:instrText xml:space="preserve"> PAGEREF _Toc8724242 \h </w:instrText>
            </w:r>
            <w:r w:rsidR="006460AF" w:rsidRPr="006460AF">
              <w:rPr>
                <w:rFonts w:ascii="Palatino Linotype" w:hAnsi="Palatino Linotype"/>
                <w:noProof/>
                <w:webHidden/>
                <w:sz w:val="24"/>
                <w:szCs w:val="24"/>
              </w:rPr>
            </w:r>
            <w:r w:rsidR="006460AF" w:rsidRPr="006460AF">
              <w:rPr>
                <w:rFonts w:ascii="Palatino Linotype" w:hAnsi="Palatino Linotype"/>
                <w:noProof/>
                <w:webHidden/>
                <w:sz w:val="24"/>
                <w:szCs w:val="24"/>
              </w:rPr>
              <w:fldChar w:fldCharType="separate"/>
            </w:r>
            <w:r w:rsidR="00487CF6">
              <w:rPr>
                <w:rFonts w:ascii="Palatino Linotype" w:hAnsi="Palatino Linotype"/>
                <w:noProof/>
                <w:webHidden/>
                <w:sz w:val="24"/>
                <w:szCs w:val="24"/>
              </w:rPr>
              <w:t>17</w:t>
            </w:r>
            <w:r w:rsidR="006460AF" w:rsidRPr="006460AF">
              <w:rPr>
                <w:rFonts w:ascii="Palatino Linotype" w:hAnsi="Palatino Linotype"/>
                <w:noProof/>
                <w:webHidden/>
                <w:sz w:val="24"/>
                <w:szCs w:val="24"/>
              </w:rPr>
              <w:fldChar w:fldCharType="end"/>
            </w:r>
          </w:hyperlink>
        </w:p>
        <w:p w:rsidR="00625340" w:rsidRPr="0025332E" w:rsidRDefault="00487CF6">
          <w:pPr>
            <w:rPr>
              <w:rFonts w:ascii="Palatino Linotype" w:hAnsi="Palatino Linotype"/>
              <w:b/>
              <w:bCs/>
              <w:sz w:val="24"/>
              <w:szCs w:val="24"/>
              <w:lang w:val="es-ES"/>
            </w:rPr>
          </w:pPr>
          <w:r>
            <w:rPr>
              <w:rFonts w:ascii="Palatino Linotype" w:hAnsi="Palatino Linotype"/>
              <w:b/>
              <w:bCs/>
              <w:noProof/>
              <w:sz w:val="24"/>
              <w:szCs w:val="24"/>
              <w:lang w:eastAsia="es-MX"/>
            </w:rPr>
            <mc:AlternateContent>
              <mc:Choice Requires="wps">
                <w:drawing>
                  <wp:anchor distT="0" distB="0" distL="114300" distR="114300" simplePos="0" relativeHeight="251666432" behindDoc="0" locked="0" layoutInCell="1" allowOverlap="1">
                    <wp:simplePos x="0" y="0"/>
                    <wp:positionH relativeFrom="column">
                      <wp:posOffset>15240</wp:posOffset>
                    </wp:positionH>
                    <wp:positionV relativeFrom="paragraph">
                      <wp:posOffset>111760</wp:posOffset>
                    </wp:positionV>
                    <wp:extent cx="5667375" cy="2886075"/>
                    <wp:effectExtent l="19050" t="19050" r="9525" b="28575"/>
                    <wp:wrapNone/>
                    <wp:docPr id="1" name="Conector recto 1"/>
                    <wp:cNvGraphicFramePr/>
                    <a:graphic xmlns:a="http://schemas.openxmlformats.org/drawingml/2006/main">
                      <a:graphicData uri="http://schemas.microsoft.com/office/word/2010/wordprocessingShape">
                        <wps:wsp>
                          <wps:cNvCnPr/>
                          <wps:spPr>
                            <a:xfrm flipH="1" flipV="1">
                              <a:off x="0" y="0"/>
                              <a:ext cx="5667375" cy="28860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5C0C24" id="Conector recto 1" o:spid="_x0000_s1026" style="position:absolute;flip:x y;z-index:251666432;visibility:visible;mso-wrap-style:square;mso-wrap-distance-left:9pt;mso-wrap-distance-top:0;mso-wrap-distance-right:9pt;mso-wrap-distance-bottom:0;mso-position-horizontal:absolute;mso-position-horizontal-relative:text;mso-position-vertical:absolute;mso-position-vertical-relative:text" from="1.2pt,8.8pt" to="447.45pt,2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" strokecolor="#5b9bd5 [3204]" strokeweight="3pt">
                    <v:stroke joinstyle="miter"/>
                  </v:line>
                </w:pict>
              </mc:Fallback>
            </mc:AlternateContent>
          </w:r>
          <w:r w:rsidR="00625340" w:rsidRPr="006460AF">
            <w:rPr>
              <w:rFonts w:ascii="Palatino Linotype" w:hAnsi="Palatino Linotype"/>
              <w:b/>
              <w:bCs/>
              <w:sz w:val="24"/>
              <w:szCs w:val="24"/>
              <w:lang w:val="es-ES"/>
            </w:rPr>
            <w:fldChar w:fldCharType="end"/>
          </w:r>
        </w:p>
      </w:sdtContent>
    </w:sdt>
    <w:p w:rsidR="0025332E" w:rsidRDefault="0025332E" w:rsidP="0025332E">
      <w:pPr>
        <w:pStyle w:val="Ttulo1"/>
      </w:pPr>
    </w:p>
    <w:p w:rsidR="00D35091" w:rsidRDefault="00D35091" w:rsidP="00D35091"/>
    <w:p w:rsidR="00D35091" w:rsidRDefault="00D35091" w:rsidP="00D35091"/>
    <w:p w:rsidR="00854553" w:rsidRDefault="00854553" w:rsidP="00D35091"/>
    <w:p w:rsidR="00854553" w:rsidRDefault="00854553" w:rsidP="00D35091"/>
    <w:p w:rsidR="00D35091" w:rsidRDefault="00D35091" w:rsidP="00D35091"/>
    <w:p w:rsidR="00D35091" w:rsidRDefault="00D35091" w:rsidP="00D35091"/>
    <w:p w:rsidR="00625340" w:rsidRPr="00F9751B" w:rsidRDefault="00625340" w:rsidP="00A2127D">
      <w:pPr>
        <w:pStyle w:val="Ttulo1"/>
        <w:numPr>
          <w:ilvl w:val="0"/>
          <w:numId w:val="37"/>
        </w:numPr>
      </w:pPr>
      <w:bookmarkStart w:id="0" w:name="_Toc8724239"/>
      <w:r w:rsidRPr="00F9751B">
        <w:lastRenderedPageBreak/>
        <w:t>Consideraciones Generales</w:t>
      </w:r>
      <w:r w:rsidR="004074C0" w:rsidRPr="00F9751B">
        <w:t>.</w:t>
      </w:r>
      <w:bookmarkEnd w:id="0"/>
    </w:p>
    <w:p w:rsidR="003431E5" w:rsidRPr="003431E5" w:rsidRDefault="003431E5" w:rsidP="003431E5"/>
    <w:p w:rsidR="00625340" w:rsidRDefault="00703F02" w:rsidP="00625340">
      <w:pPr>
        <w:pStyle w:val="Prrafodelista"/>
        <w:numPr>
          <w:ilvl w:val="0"/>
          <w:numId w:val="11"/>
        </w:numPr>
        <w:spacing w:after="0" w:line="360" w:lineRule="auto"/>
        <w:ind w:left="0"/>
        <w:jc w:val="both"/>
        <w:rPr>
          <w:rFonts w:ascii="Palatino Linotype" w:hAnsi="Palatino Linotype" w:cs="Arial"/>
          <w:b/>
          <w:sz w:val="24"/>
          <w:szCs w:val="24"/>
        </w:rPr>
      </w:pPr>
      <w:r>
        <w:rPr>
          <w:rFonts w:ascii="Palatino Linotype" w:eastAsia="Times New Roman" w:hAnsi="Palatino Linotype" w:cs="Arial"/>
          <w:sz w:val="24"/>
          <w:szCs w:val="24"/>
          <w:lang w:val="es-ES_tradnl"/>
        </w:rPr>
        <w:t xml:space="preserve">He concurrido con mi </w:t>
      </w:r>
      <w:r w:rsidR="00C02AF0">
        <w:rPr>
          <w:rFonts w:ascii="Palatino Linotype" w:eastAsia="Times New Roman" w:hAnsi="Palatino Linotype" w:cs="Arial"/>
          <w:sz w:val="24"/>
          <w:szCs w:val="24"/>
          <w:lang w:val="es-ES_tradnl"/>
        </w:rPr>
        <w:t>voto</w:t>
      </w:r>
      <w:r w:rsidR="00625340" w:rsidRPr="001C3008">
        <w:rPr>
          <w:rFonts w:ascii="Palatino Linotype" w:eastAsia="Times New Roman" w:hAnsi="Palatino Linotype" w:cs="Arial"/>
          <w:sz w:val="24"/>
          <w:szCs w:val="24"/>
          <w:lang w:val="es-ES_tradnl"/>
        </w:rPr>
        <w:t xml:space="preserve"> particular de la presente resolución emitida </w:t>
      </w:r>
      <w:r w:rsidR="00625340" w:rsidRPr="001C3008">
        <w:rPr>
          <w:rFonts w:ascii="Palatino Linotype" w:hAnsi="Palatino Linotype" w:cs="Arial"/>
          <w:sz w:val="24"/>
          <w:szCs w:val="24"/>
        </w:rPr>
        <w:t xml:space="preserve">por el Pleno del Instituto de Transparencia, Acceso a la Información Pública y Protección de Datos Personales del Estado de México y Municipios, en su </w:t>
      </w:r>
      <w:r w:rsidR="000226DE">
        <w:rPr>
          <w:rFonts w:ascii="Palatino Linotype" w:hAnsi="Palatino Linotype" w:cs="Arial"/>
          <w:sz w:val="24"/>
          <w:szCs w:val="24"/>
        </w:rPr>
        <w:t>Trigésimo Octava</w:t>
      </w:r>
      <w:r w:rsidR="00F9751B">
        <w:rPr>
          <w:rFonts w:ascii="Palatino Linotype" w:hAnsi="Palatino Linotype" w:cs="Arial"/>
          <w:sz w:val="24"/>
          <w:szCs w:val="24"/>
        </w:rPr>
        <w:t xml:space="preserve"> </w:t>
      </w:r>
      <w:r w:rsidR="000226DE">
        <w:rPr>
          <w:rFonts w:ascii="Palatino Linotype" w:hAnsi="Palatino Linotype" w:cs="Arial"/>
          <w:sz w:val="24"/>
          <w:szCs w:val="24"/>
        </w:rPr>
        <w:t>Sesión O</w:t>
      </w:r>
      <w:r w:rsidR="00F9751B">
        <w:rPr>
          <w:rFonts w:ascii="Palatino Linotype" w:hAnsi="Palatino Linotype" w:cs="Arial"/>
          <w:sz w:val="24"/>
          <w:szCs w:val="24"/>
        </w:rPr>
        <w:t xml:space="preserve">rdinaria celebrada el </w:t>
      </w:r>
      <w:r w:rsidR="00175E9F">
        <w:rPr>
          <w:rFonts w:ascii="Palatino Linotype" w:hAnsi="Palatino Linotype" w:cs="Arial"/>
          <w:sz w:val="24"/>
          <w:szCs w:val="24"/>
        </w:rPr>
        <w:t xml:space="preserve">día </w:t>
      </w:r>
      <w:r w:rsidR="000226DE">
        <w:rPr>
          <w:rFonts w:ascii="Palatino Linotype" w:hAnsi="Palatino Linotype" w:cs="Arial"/>
          <w:sz w:val="24"/>
          <w:szCs w:val="24"/>
        </w:rPr>
        <w:t>diecisiete de octubre</w:t>
      </w:r>
      <w:r w:rsidR="00F9751B">
        <w:rPr>
          <w:rFonts w:ascii="Palatino Linotype" w:hAnsi="Palatino Linotype" w:cs="Arial"/>
          <w:sz w:val="24"/>
          <w:szCs w:val="24"/>
        </w:rPr>
        <w:t xml:space="preserve"> de dos mil dieciocho</w:t>
      </w:r>
      <w:r w:rsidR="00625340" w:rsidRPr="001C3008">
        <w:rPr>
          <w:rFonts w:ascii="Palatino Linotype" w:hAnsi="Palatino Linotype" w:cs="Arial"/>
          <w:sz w:val="24"/>
          <w:szCs w:val="24"/>
        </w:rPr>
        <w:t xml:space="preserve">, en </w:t>
      </w:r>
      <w:r w:rsidR="00625340">
        <w:rPr>
          <w:rFonts w:ascii="Palatino Linotype" w:hAnsi="Palatino Linotype" w:cs="Arial"/>
          <w:sz w:val="24"/>
          <w:szCs w:val="24"/>
        </w:rPr>
        <w:t>el recurso de revisión promovido</w:t>
      </w:r>
      <w:r w:rsidR="00625340" w:rsidRPr="001C3008">
        <w:rPr>
          <w:rFonts w:ascii="Palatino Linotype" w:hAnsi="Palatino Linotype" w:cs="Arial"/>
          <w:sz w:val="24"/>
          <w:szCs w:val="24"/>
        </w:rPr>
        <w:t xml:space="preserve"> por </w:t>
      </w:r>
      <w:r w:rsidR="00F3400A" w:rsidRPr="00F3400A">
        <w:rPr>
          <w:rFonts w:ascii="Palatino Linotype" w:hAnsi="Palatino Linotype"/>
          <w:b/>
          <w:sz w:val="24"/>
          <w:szCs w:val="24"/>
          <w:highlight w:val="black"/>
          <w:lang w:val="es-ES_tradnl"/>
        </w:rPr>
        <w:t>---------------------------------------------------------------</w:t>
      </w:r>
      <w:bookmarkStart w:id="1" w:name="_GoBack"/>
      <w:bookmarkEnd w:id="1"/>
      <w:r w:rsidR="006B599D">
        <w:rPr>
          <w:rFonts w:ascii="Palatino Linotype" w:hAnsi="Palatino Linotype"/>
          <w:b/>
          <w:sz w:val="24"/>
          <w:szCs w:val="24"/>
          <w:lang w:val="es-ES_tradnl"/>
        </w:rPr>
        <w:t xml:space="preserve"> </w:t>
      </w:r>
      <w:r w:rsidR="00625340">
        <w:rPr>
          <w:rFonts w:ascii="Palatino Linotype" w:hAnsi="Palatino Linotype" w:cs="Arial"/>
          <w:sz w:val="24"/>
          <w:szCs w:val="24"/>
        </w:rPr>
        <w:t xml:space="preserve"> e</w:t>
      </w:r>
      <w:r w:rsidR="00625340" w:rsidRPr="001C3008">
        <w:rPr>
          <w:rFonts w:ascii="Palatino Linotype" w:hAnsi="Palatino Linotype" w:cs="Arial"/>
          <w:sz w:val="24"/>
          <w:szCs w:val="24"/>
        </w:rPr>
        <w:t xml:space="preserve">n contra de la respuesta </w:t>
      </w:r>
      <w:r w:rsidR="00B02F56">
        <w:rPr>
          <w:rFonts w:ascii="Palatino Linotype" w:hAnsi="Palatino Linotype" w:cs="Arial"/>
          <w:sz w:val="24"/>
          <w:szCs w:val="24"/>
        </w:rPr>
        <w:t>de</w:t>
      </w:r>
      <w:r w:rsidR="00BB759C">
        <w:rPr>
          <w:rFonts w:ascii="Palatino Linotype" w:hAnsi="Palatino Linotype" w:cs="Arial"/>
          <w:sz w:val="24"/>
          <w:szCs w:val="24"/>
        </w:rPr>
        <w:t xml:space="preserve"> </w:t>
      </w:r>
      <w:r>
        <w:rPr>
          <w:rFonts w:ascii="Palatino Linotype" w:hAnsi="Palatino Linotype" w:cs="Arial"/>
          <w:sz w:val="24"/>
          <w:szCs w:val="24"/>
        </w:rPr>
        <w:t>l</w:t>
      </w:r>
      <w:r w:rsidR="00BB759C">
        <w:rPr>
          <w:rFonts w:ascii="Palatino Linotype" w:hAnsi="Palatino Linotype" w:cs="Arial"/>
          <w:sz w:val="24"/>
          <w:szCs w:val="24"/>
        </w:rPr>
        <w:t xml:space="preserve">a </w:t>
      </w:r>
      <w:r w:rsidR="006B599D">
        <w:rPr>
          <w:rFonts w:ascii="Palatino Linotype" w:hAnsi="Palatino Linotype" w:cs="Arial"/>
          <w:b/>
          <w:sz w:val="24"/>
          <w:szCs w:val="24"/>
        </w:rPr>
        <w:t>Federación de Asociaciones Autónomas de Personal Académico de la Universidad Autónoma del Estado de México (FAAPAUAEM)</w:t>
      </w:r>
      <w:r w:rsidR="00625340" w:rsidRPr="001C3008">
        <w:rPr>
          <w:rFonts w:ascii="Palatino Linotype" w:hAnsi="Palatino Linotype" w:cs="Arial"/>
          <w:sz w:val="24"/>
          <w:szCs w:val="24"/>
        </w:rPr>
        <w:t>, proce</w:t>
      </w:r>
      <w:r w:rsidR="00625340">
        <w:rPr>
          <w:rFonts w:ascii="Palatino Linotype" w:hAnsi="Palatino Linotype" w:cs="Arial"/>
          <w:sz w:val="24"/>
          <w:szCs w:val="24"/>
        </w:rPr>
        <w:t xml:space="preserve">dimiento al que se le asignó el número de expediente </w:t>
      </w:r>
      <w:r w:rsidR="00625340" w:rsidRPr="00340665">
        <w:rPr>
          <w:rFonts w:ascii="Palatino Linotype" w:hAnsi="Palatino Linotype" w:cs="Arial"/>
          <w:b/>
          <w:bCs/>
          <w:sz w:val="24"/>
          <w:szCs w:val="24"/>
        </w:rPr>
        <w:t>0</w:t>
      </w:r>
      <w:r w:rsidR="006B599D">
        <w:rPr>
          <w:rFonts w:ascii="Palatino Linotype" w:hAnsi="Palatino Linotype" w:cs="Arial"/>
          <w:b/>
          <w:bCs/>
          <w:sz w:val="24"/>
          <w:szCs w:val="24"/>
        </w:rPr>
        <w:t>0852</w:t>
      </w:r>
      <w:r w:rsidR="00625340" w:rsidRPr="00340665">
        <w:rPr>
          <w:rFonts w:ascii="Palatino Linotype" w:hAnsi="Palatino Linotype" w:cs="Arial"/>
          <w:b/>
          <w:bCs/>
          <w:sz w:val="24"/>
          <w:szCs w:val="24"/>
        </w:rPr>
        <w:t>/INFOEM/IP/RR/201</w:t>
      </w:r>
      <w:r w:rsidR="006B599D">
        <w:rPr>
          <w:rFonts w:ascii="Palatino Linotype" w:hAnsi="Palatino Linotype" w:cs="Arial"/>
          <w:b/>
          <w:bCs/>
          <w:sz w:val="24"/>
          <w:szCs w:val="24"/>
        </w:rPr>
        <w:t>9</w:t>
      </w:r>
      <w:r w:rsidR="00BB759C">
        <w:rPr>
          <w:rFonts w:ascii="Palatino Linotype" w:hAnsi="Palatino Linotype" w:cs="Arial"/>
          <w:b/>
          <w:bCs/>
          <w:sz w:val="24"/>
          <w:szCs w:val="24"/>
        </w:rPr>
        <w:t>.</w:t>
      </w:r>
    </w:p>
    <w:p w:rsidR="00625340" w:rsidRDefault="00625340" w:rsidP="00625340">
      <w:pPr>
        <w:pStyle w:val="Prrafodelista"/>
        <w:spacing w:after="0" w:line="360" w:lineRule="auto"/>
        <w:ind w:left="0"/>
        <w:jc w:val="both"/>
        <w:rPr>
          <w:rFonts w:ascii="Palatino Linotype" w:hAnsi="Palatino Linotype" w:cs="Arial"/>
          <w:b/>
          <w:sz w:val="24"/>
          <w:szCs w:val="24"/>
        </w:rPr>
      </w:pPr>
    </w:p>
    <w:p w:rsidR="0002112E" w:rsidRPr="00771F1D" w:rsidRDefault="00DA4B4E" w:rsidP="000E3602">
      <w:pPr>
        <w:pStyle w:val="Prrafodelista"/>
        <w:numPr>
          <w:ilvl w:val="0"/>
          <w:numId w:val="11"/>
        </w:numPr>
        <w:spacing w:after="0" w:line="360" w:lineRule="auto"/>
        <w:ind w:left="0"/>
        <w:jc w:val="both"/>
        <w:rPr>
          <w:rFonts w:ascii="Palatino Linotype" w:hAnsi="Palatino Linotype" w:cs="Arial"/>
          <w:sz w:val="24"/>
          <w:szCs w:val="24"/>
        </w:rPr>
      </w:pPr>
      <w:r w:rsidRPr="00771F1D">
        <w:rPr>
          <w:rFonts w:ascii="Palatino Linotype" w:hAnsi="Palatino Linotype" w:cs="Arial"/>
          <w:sz w:val="24"/>
          <w:szCs w:val="24"/>
        </w:rPr>
        <w:t xml:space="preserve">La resolución </w:t>
      </w:r>
      <w:r w:rsidR="00340665" w:rsidRPr="00771F1D">
        <w:rPr>
          <w:rFonts w:ascii="Palatino Linotype" w:hAnsi="Palatino Linotype" w:cs="Arial"/>
          <w:sz w:val="24"/>
          <w:szCs w:val="24"/>
        </w:rPr>
        <w:t xml:space="preserve">puntualmente </w:t>
      </w:r>
      <w:r w:rsidRPr="00771F1D">
        <w:rPr>
          <w:rFonts w:ascii="Palatino Linotype" w:hAnsi="Palatino Linotype" w:cs="Arial"/>
          <w:sz w:val="24"/>
          <w:szCs w:val="24"/>
        </w:rPr>
        <w:t xml:space="preserve">determina </w:t>
      </w:r>
      <w:r w:rsidR="0002112E" w:rsidRPr="00771F1D">
        <w:rPr>
          <w:rFonts w:ascii="Palatino Linotype" w:hAnsi="Palatino Linotype" w:cs="Arial"/>
          <w:sz w:val="24"/>
          <w:szCs w:val="24"/>
        </w:rPr>
        <w:t xml:space="preserve">sobreseer el recurso de revisión </w:t>
      </w:r>
      <w:r w:rsidR="00BB759C" w:rsidRPr="00BB759C">
        <w:rPr>
          <w:rFonts w:ascii="Palatino Linotype" w:hAnsi="Palatino Linotype" w:cs="Arial"/>
          <w:sz w:val="24"/>
          <w:szCs w:val="24"/>
        </w:rPr>
        <w:t>por que al modificar la respuesta quedó sin materia, en términos del Considerando</w:t>
      </w:r>
      <w:r w:rsidR="00BB759C">
        <w:rPr>
          <w:rFonts w:ascii="Palatino Linotype" w:hAnsi="Palatino Linotype" w:cs="Arial"/>
          <w:b/>
          <w:sz w:val="24"/>
          <w:szCs w:val="24"/>
        </w:rPr>
        <w:t xml:space="preserve"> QUINTO.</w:t>
      </w:r>
    </w:p>
    <w:p w:rsidR="003C7564" w:rsidRPr="00DA4B4E" w:rsidRDefault="00DA4B4E" w:rsidP="0002112E">
      <w:pPr>
        <w:pStyle w:val="Prrafodelista"/>
        <w:spacing w:after="0" w:line="360" w:lineRule="auto"/>
        <w:ind w:left="0"/>
        <w:jc w:val="both"/>
        <w:rPr>
          <w:rFonts w:ascii="Palatino Linotype" w:hAnsi="Palatino Linotype" w:cs="Arial"/>
          <w:b/>
          <w:sz w:val="24"/>
          <w:szCs w:val="24"/>
        </w:rPr>
      </w:pPr>
      <w:r w:rsidRPr="00DA4B4E">
        <w:rPr>
          <w:rFonts w:ascii="Palatino Linotype" w:hAnsi="Palatino Linotype" w:cs="Arial"/>
          <w:sz w:val="24"/>
          <w:szCs w:val="24"/>
        </w:rPr>
        <w:t xml:space="preserve"> </w:t>
      </w:r>
    </w:p>
    <w:p w:rsidR="00625340" w:rsidRPr="00487CF6" w:rsidRDefault="00625340" w:rsidP="00487CF6">
      <w:pPr>
        <w:pStyle w:val="Prrafodelista"/>
        <w:numPr>
          <w:ilvl w:val="0"/>
          <w:numId w:val="11"/>
        </w:numPr>
        <w:spacing w:before="240" w:after="240" w:line="360" w:lineRule="auto"/>
        <w:ind w:left="0"/>
        <w:jc w:val="both"/>
        <w:rPr>
          <w:rFonts w:ascii="Palatino Linotype" w:hAnsi="Palatino Linotype" w:cs="Arial"/>
          <w:sz w:val="24"/>
          <w:szCs w:val="24"/>
        </w:rPr>
      </w:pPr>
      <w:r w:rsidRPr="001C3008">
        <w:rPr>
          <w:rFonts w:ascii="Palatino Linotype" w:hAnsi="Palatino Linotype" w:cs="Arial"/>
          <w:sz w:val="24"/>
          <w:szCs w:val="24"/>
        </w:rPr>
        <w:t>Por tal motivo y e</w:t>
      </w:r>
      <w:r w:rsidR="006F18A4">
        <w:rPr>
          <w:rFonts w:ascii="Palatino Linotype" w:hAnsi="Palatino Linotype" w:cs="Arial"/>
          <w:sz w:val="24"/>
          <w:szCs w:val="24"/>
        </w:rPr>
        <w:t>n términos de lo señalado por el</w:t>
      </w:r>
      <w:r>
        <w:rPr>
          <w:rFonts w:ascii="Palatino Linotype" w:hAnsi="Palatino Linotype" w:cs="Arial"/>
          <w:sz w:val="24"/>
          <w:szCs w:val="24"/>
        </w:rPr>
        <w:t xml:space="preserve"> artículo </w:t>
      </w:r>
      <w:r w:rsidR="006F18A4">
        <w:rPr>
          <w:rFonts w:ascii="Palatino Linotype" w:hAnsi="Palatino Linotype" w:cs="Arial"/>
          <w:sz w:val="24"/>
          <w:szCs w:val="24"/>
        </w:rPr>
        <w:t>14</w:t>
      </w:r>
      <w:r>
        <w:rPr>
          <w:rFonts w:ascii="Palatino Linotype" w:hAnsi="Palatino Linotype" w:cs="Arial"/>
          <w:sz w:val="24"/>
          <w:szCs w:val="24"/>
        </w:rPr>
        <w:t xml:space="preserve"> </w:t>
      </w:r>
      <w:r w:rsidRPr="001C3008">
        <w:rPr>
          <w:rFonts w:ascii="Palatino Linotype" w:hAnsi="Palatino Linotype" w:cs="Arial"/>
          <w:sz w:val="24"/>
          <w:szCs w:val="24"/>
        </w:rPr>
        <w:t>fracción X</w:t>
      </w:r>
      <w:r w:rsidR="00F313D4">
        <w:rPr>
          <w:rFonts w:ascii="Palatino Linotype" w:hAnsi="Palatino Linotype" w:cs="Arial"/>
          <w:sz w:val="24"/>
          <w:szCs w:val="24"/>
        </w:rPr>
        <w:t>I</w:t>
      </w:r>
      <w:r w:rsidRPr="001C3008">
        <w:rPr>
          <w:rFonts w:ascii="Palatino Linotype" w:hAnsi="Palatino Linotype" w:cs="Arial"/>
          <w:sz w:val="24"/>
          <w:szCs w:val="24"/>
        </w:rPr>
        <w:t xml:space="preserve"> del Reglamento Interior del Instituto de Transparencia y Acceso a la Información Pública del Es</w:t>
      </w:r>
      <w:r w:rsidRPr="00487CF6">
        <w:rPr>
          <w:rFonts w:ascii="Palatino Linotype" w:hAnsi="Palatino Linotype" w:cs="Arial"/>
          <w:sz w:val="24"/>
          <w:szCs w:val="24"/>
        </w:rPr>
        <w:t>tado de México y Municipios formulo la presente</w:t>
      </w:r>
      <w:r w:rsidR="00703F02" w:rsidRPr="00487CF6">
        <w:rPr>
          <w:rFonts w:ascii="Palatino Linotype" w:hAnsi="Palatino Linotype" w:cs="Arial"/>
          <w:sz w:val="24"/>
          <w:szCs w:val="24"/>
        </w:rPr>
        <w:t xml:space="preserve"> </w:t>
      </w:r>
      <w:r w:rsidR="00C02AF0" w:rsidRPr="00487CF6">
        <w:rPr>
          <w:rFonts w:ascii="Palatino Linotype" w:hAnsi="Palatino Linotype" w:cs="Arial"/>
          <w:sz w:val="24"/>
          <w:szCs w:val="24"/>
        </w:rPr>
        <w:t>voto</w:t>
      </w:r>
      <w:r w:rsidRPr="00487CF6">
        <w:rPr>
          <w:rFonts w:ascii="Palatino Linotype" w:hAnsi="Palatino Linotype" w:cs="Arial"/>
          <w:sz w:val="24"/>
          <w:szCs w:val="24"/>
        </w:rPr>
        <w:t xml:space="preserve"> particular. </w:t>
      </w:r>
    </w:p>
    <w:p w:rsidR="00D35091" w:rsidRDefault="00D35091" w:rsidP="006B599D">
      <w:pPr>
        <w:rPr>
          <w:rFonts w:ascii="Palatino Linotype" w:hAnsi="Palatino Linotype" w:cs="Arial"/>
          <w:sz w:val="24"/>
          <w:szCs w:val="24"/>
        </w:rPr>
      </w:pPr>
    </w:p>
    <w:p w:rsidR="00487CF6" w:rsidRDefault="00487CF6" w:rsidP="006B599D">
      <w:pPr>
        <w:rPr>
          <w:rFonts w:ascii="Palatino Linotype" w:hAnsi="Palatino Linotype" w:cs="Arial"/>
          <w:sz w:val="24"/>
          <w:szCs w:val="24"/>
        </w:rPr>
      </w:pPr>
    </w:p>
    <w:p w:rsidR="00487CF6" w:rsidRDefault="00487CF6" w:rsidP="006B599D">
      <w:pPr>
        <w:rPr>
          <w:rFonts w:ascii="Palatino Linotype" w:hAnsi="Palatino Linotype" w:cs="Arial"/>
          <w:sz w:val="24"/>
          <w:szCs w:val="24"/>
        </w:rPr>
      </w:pPr>
    </w:p>
    <w:p w:rsidR="00487CF6" w:rsidRPr="006B599D" w:rsidRDefault="00487CF6" w:rsidP="006B599D">
      <w:pPr>
        <w:rPr>
          <w:rFonts w:ascii="Palatino Linotype" w:hAnsi="Palatino Linotype" w:cs="Arial"/>
          <w:sz w:val="24"/>
          <w:szCs w:val="24"/>
        </w:rPr>
      </w:pPr>
    </w:p>
    <w:p w:rsidR="00625340" w:rsidRDefault="00611AB9" w:rsidP="00A2127D">
      <w:pPr>
        <w:pStyle w:val="Ttulo1"/>
        <w:numPr>
          <w:ilvl w:val="0"/>
          <w:numId w:val="37"/>
        </w:numPr>
      </w:pPr>
      <w:bookmarkStart w:id="2" w:name="_Toc8724240"/>
      <w:r w:rsidRPr="00A2127D">
        <w:t>Del Procedimiento de Acceso a la Información Pública</w:t>
      </w:r>
      <w:r w:rsidR="00625340" w:rsidRPr="00A2127D">
        <w:t>.</w:t>
      </w:r>
      <w:bookmarkEnd w:id="2"/>
    </w:p>
    <w:p w:rsidR="00771F1D" w:rsidRPr="00771F1D" w:rsidRDefault="00771F1D" w:rsidP="00771F1D"/>
    <w:p w:rsidR="009F7309" w:rsidRDefault="009F7309" w:rsidP="009F7309">
      <w:pPr>
        <w:pStyle w:val="Prrafodelista"/>
        <w:numPr>
          <w:ilvl w:val="0"/>
          <w:numId w:val="11"/>
        </w:numPr>
        <w:spacing w:before="240" w:after="240" w:line="360" w:lineRule="auto"/>
        <w:ind w:left="0"/>
        <w:jc w:val="both"/>
        <w:rPr>
          <w:rFonts w:ascii="Palatino Linotype" w:hAnsi="Palatino Linotype" w:cs="Arial"/>
          <w:sz w:val="24"/>
          <w:szCs w:val="24"/>
        </w:rPr>
      </w:pPr>
      <w:r>
        <w:rPr>
          <w:rFonts w:ascii="Palatino Linotype" w:hAnsi="Palatino Linotype" w:cs="Arial"/>
          <w:sz w:val="24"/>
          <w:szCs w:val="24"/>
        </w:rPr>
        <w:t xml:space="preserve">En primer lugar, todo </w:t>
      </w:r>
      <w:r>
        <w:rPr>
          <w:rFonts w:ascii="Palatino Linotype" w:hAnsi="Palatino Linotype" w:cs="Arial"/>
          <w:b/>
          <w:sz w:val="24"/>
          <w:szCs w:val="24"/>
        </w:rPr>
        <w:t xml:space="preserve">SUJETO OBLIGADO, </w:t>
      </w:r>
      <w:r>
        <w:rPr>
          <w:rFonts w:ascii="Palatino Linotype" w:hAnsi="Palatino Linotype" w:cs="Arial"/>
          <w:sz w:val="24"/>
          <w:szCs w:val="24"/>
        </w:rPr>
        <w:t xml:space="preserve">debe tener presente que la </w:t>
      </w:r>
      <w:r>
        <w:rPr>
          <w:rFonts w:ascii="Palatino Linotype" w:hAnsi="Palatino Linotype" w:cs="Arial"/>
          <w:b/>
          <w:sz w:val="24"/>
          <w:szCs w:val="24"/>
        </w:rPr>
        <w:t xml:space="preserve">Ley de Transparencia </w:t>
      </w:r>
      <w:r w:rsidRPr="009F7309">
        <w:rPr>
          <w:rFonts w:ascii="Palatino Linotype" w:hAnsi="Palatino Linotype" w:cs="Arial"/>
          <w:b/>
          <w:sz w:val="24"/>
          <w:szCs w:val="24"/>
        </w:rPr>
        <w:t>y Acceso a la Información Pública del Estado de México y Municipios</w:t>
      </w:r>
      <w:r>
        <w:rPr>
          <w:rFonts w:ascii="Palatino Linotype" w:hAnsi="Palatino Linotype" w:cs="Arial"/>
          <w:b/>
          <w:sz w:val="24"/>
          <w:szCs w:val="24"/>
        </w:rPr>
        <w:t xml:space="preserve">, </w:t>
      </w:r>
      <w:r>
        <w:rPr>
          <w:rFonts w:ascii="Palatino Linotype" w:hAnsi="Palatino Linotype" w:cs="Arial"/>
          <w:sz w:val="24"/>
          <w:szCs w:val="24"/>
        </w:rPr>
        <w:t xml:space="preserve">establece principios, bases generales y procedimientos para tutelar y garantizar la transparencia y el derecho humano de acceso a la información pública que generan, administran o poseen, y asimismo establece que todo procedimiento en materia de acceso a la información deberá sustanciares de manera sencilla </w:t>
      </w:r>
      <w:r w:rsidR="003C35BC">
        <w:rPr>
          <w:rFonts w:ascii="Palatino Linotype" w:hAnsi="Palatino Linotype" w:cs="Arial"/>
          <w:sz w:val="24"/>
          <w:szCs w:val="24"/>
        </w:rPr>
        <w:t>y expedita propiciando l</w:t>
      </w:r>
      <w:r w:rsidR="00E661C7">
        <w:rPr>
          <w:rFonts w:ascii="Palatino Linotype" w:hAnsi="Palatino Linotype" w:cs="Arial"/>
          <w:sz w:val="24"/>
          <w:szCs w:val="24"/>
        </w:rPr>
        <w:t xml:space="preserve">as condiciones para el acceso, entrega y publicación de información. </w:t>
      </w:r>
    </w:p>
    <w:p w:rsidR="006B599D" w:rsidRDefault="006B599D" w:rsidP="006B599D">
      <w:pPr>
        <w:pStyle w:val="Prrafodelista"/>
        <w:spacing w:before="240" w:after="240" w:line="360" w:lineRule="auto"/>
        <w:ind w:left="0"/>
        <w:jc w:val="both"/>
        <w:rPr>
          <w:rFonts w:ascii="Palatino Linotype" w:hAnsi="Palatino Linotype" w:cs="Arial"/>
          <w:sz w:val="24"/>
          <w:szCs w:val="24"/>
        </w:rPr>
      </w:pPr>
    </w:p>
    <w:p w:rsidR="006B599D" w:rsidRPr="006B599D" w:rsidRDefault="006B599D" w:rsidP="006B599D">
      <w:pPr>
        <w:pStyle w:val="Prrafodelista"/>
        <w:ind w:right="902"/>
        <w:jc w:val="both"/>
        <w:rPr>
          <w:rFonts w:ascii="Palatino Linotype" w:hAnsi="Palatino Linotype"/>
          <w:i/>
          <w:color w:val="000000"/>
        </w:rPr>
      </w:pPr>
      <w:r w:rsidRPr="006B599D">
        <w:rPr>
          <w:rFonts w:ascii="Palatino Linotype" w:hAnsi="Palatino Linotype"/>
          <w:i/>
          <w:color w:val="000000"/>
        </w:rPr>
        <w:t>“Respecto al cartel que tienen publicitado en su página web:https://www.faapauaem.mx/docs/convocatorias/mesas-de-debate.pdf ¿</w:t>
      </w:r>
      <w:proofErr w:type="spellStart"/>
      <w:r w:rsidRPr="006B599D">
        <w:rPr>
          <w:rFonts w:ascii="Palatino Linotype" w:hAnsi="Palatino Linotype"/>
          <w:i/>
          <w:color w:val="000000"/>
        </w:rPr>
        <w:t>Quien</w:t>
      </w:r>
      <w:proofErr w:type="spellEnd"/>
      <w:r w:rsidRPr="006B599D">
        <w:rPr>
          <w:rFonts w:ascii="Palatino Linotype" w:hAnsi="Palatino Linotype"/>
          <w:i/>
          <w:color w:val="000000"/>
        </w:rPr>
        <w:t xml:space="preserve"> lo organiza? (personas) ¿para </w:t>
      </w:r>
      <w:proofErr w:type="spellStart"/>
      <w:r w:rsidRPr="006B599D">
        <w:rPr>
          <w:rFonts w:ascii="Palatino Linotype" w:hAnsi="Palatino Linotype"/>
          <w:i/>
          <w:color w:val="000000"/>
        </w:rPr>
        <w:t>que</w:t>
      </w:r>
      <w:proofErr w:type="spellEnd"/>
      <w:r w:rsidRPr="006B599D">
        <w:rPr>
          <w:rFonts w:ascii="Palatino Linotype" w:hAnsi="Palatino Linotype"/>
          <w:i/>
          <w:color w:val="000000"/>
        </w:rPr>
        <w:t>? ¿</w:t>
      </w:r>
      <w:proofErr w:type="gramStart"/>
      <w:r w:rsidRPr="006B599D">
        <w:rPr>
          <w:rFonts w:ascii="Palatino Linotype" w:hAnsi="Palatino Linotype"/>
          <w:i/>
          <w:color w:val="000000"/>
        </w:rPr>
        <w:t>se</w:t>
      </w:r>
      <w:proofErr w:type="gramEnd"/>
      <w:r w:rsidRPr="006B599D">
        <w:rPr>
          <w:rFonts w:ascii="Palatino Linotype" w:hAnsi="Palatino Linotype"/>
          <w:i/>
          <w:color w:val="000000"/>
        </w:rPr>
        <w:t xml:space="preserve"> entrega un premio en efectivo? ¿Cuanto? ¿</w:t>
      </w:r>
      <w:proofErr w:type="gramStart"/>
      <w:r w:rsidRPr="006B599D">
        <w:rPr>
          <w:rFonts w:ascii="Palatino Linotype" w:hAnsi="Palatino Linotype"/>
          <w:i/>
          <w:color w:val="000000"/>
        </w:rPr>
        <w:t>de</w:t>
      </w:r>
      <w:proofErr w:type="gramEnd"/>
      <w:r w:rsidRPr="006B599D">
        <w:rPr>
          <w:rFonts w:ascii="Palatino Linotype" w:hAnsi="Palatino Linotype"/>
          <w:i/>
          <w:color w:val="000000"/>
        </w:rPr>
        <w:t xml:space="preserve"> </w:t>
      </w:r>
      <w:proofErr w:type="spellStart"/>
      <w:r w:rsidRPr="006B599D">
        <w:rPr>
          <w:rFonts w:ascii="Palatino Linotype" w:hAnsi="Palatino Linotype"/>
          <w:i/>
          <w:color w:val="000000"/>
        </w:rPr>
        <w:t>donde</w:t>
      </w:r>
      <w:proofErr w:type="spellEnd"/>
      <w:r w:rsidRPr="006B599D">
        <w:rPr>
          <w:rFonts w:ascii="Palatino Linotype" w:hAnsi="Palatino Linotype"/>
          <w:i/>
          <w:color w:val="000000"/>
        </w:rPr>
        <w:t xml:space="preserve"> se saca el dinero para el premio en efectivo? ¿Por </w:t>
      </w:r>
      <w:proofErr w:type="spellStart"/>
      <w:r w:rsidRPr="006B599D">
        <w:rPr>
          <w:rFonts w:ascii="Palatino Linotype" w:hAnsi="Palatino Linotype"/>
          <w:i/>
          <w:color w:val="000000"/>
        </w:rPr>
        <w:t>quien</w:t>
      </w:r>
      <w:proofErr w:type="spellEnd"/>
      <w:r w:rsidRPr="006B599D">
        <w:rPr>
          <w:rFonts w:ascii="Palatino Linotype" w:hAnsi="Palatino Linotype"/>
          <w:i/>
          <w:color w:val="000000"/>
        </w:rPr>
        <w:t xml:space="preserve"> está integrado el </w:t>
      </w:r>
      <w:proofErr w:type="spellStart"/>
      <w:r w:rsidRPr="006B599D">
        <w:rPr>
          <w:rFonts w:ascii="Palatino Linotype" w:hAnsi="Palatino Linotype"/>
          <w:i/>
          <w:color w:val="000000"/>
        </w:rPr>
        <w:t>comite</w:t>
      </w:r>
      <w:proofErr w:type="spellEnd"/>
      <w:r w:rsidRPr="006B599D">
        <w:rPr>
          <w:rFonts w:ascii="Palatino Linotype" w:hAnsi="Palatino Linotype"/>
          <w:i/>
          <w:color w:val="000000"/>
        </w:rPr>
        <w:t xml:space="preserve"> organizador</w:t>
      </w:r>
      <w:proofErr w:type="gramStart"/>
      <w:r w:rsidRPr="006B599D">
        <w:rPr>
          <w:rFonts w:ascii="Palatino Linotype" w:hAnsi="Palatino Linotype"/>
          <w:i/>
          <w:color w:val="000000"/>
        </w:rPr>
        <w:t>??</w:t>
      </w:r>
      <w:proofErr w:type="gramEnd"/>
      <w:r w:rsidRPr="006B599D">
        <w:rPr>
          <w:rFonts w:ascii="Palatino Linotype" w:hAnsi="Palatino Linotype"/>
          <w:i/>
          <w:color w:val="000000"/>
        </w:rPr>
        <w:t xml:space="preserve"> ¿</w:t>
      </w:r>
      <w:proofErr w:type="spellStart"/>
      <w:proofErr w:type="gramStart"/>
      <w:r w:rsidRPr="006B599D">
        <w:rPr>
          <w:rFonts w:ascii="Palatino Linotype" w:hAnsi="Palatino Linotype"/>
          <w:i/>
          <w:color w:val="000000"/>
        </w:rPr>
        <w:t>cual</w:t>
      </w:r>
      <w:proofErr w:type="spellEnd"/>
      <w:proofErr w:type="gramEnd"/>
      <w:r w:rsidRPr="006B599D">
        <w:rPr>
          <w:rFonts w:ascii="Palatino Linotype" w:hAnsi="Palatino Linotype"/>
          <w:i/>
          <w:color w:val="000000"/>
        </w:rPr>
        <w:t xml:space="preserve"> es la forma de dictaminar) 8motivos y razones por las que se determina la ganadora Deseo conocer los </w:t>
      </w:r>
      <w:proofErr w:type="spellStart"/>
      <w:r w:rsidRPr="006B599D">
        <w:rPr>
          <w:rFonts w:ascii="Palatino Linotype" w:hAnsi="Palatino Linotype"/>
          <w:i/>
          <w:color w:val="000000"/>
        </w:rPr>
        <w:t>curriculums</w:t>
      </w:r>
      <w:proofErr w:type="spellEnd"/>
      <w:r w:rsidRPr="006B599D">
        <w:rPr>
          <w:rFonts w:ascii="Palatino Linotype" w:hAnsi="Palatino Linotype"/>
          <w:i/>
          <w:color w:val="000000"/>
        </w:rPr>
        <w:t xml:space="preserve"> de quienes organizan el evento, s tienen </w:t>
      </w:r>
      <w:proofErr w:type="spellStart"/>
      <w:r w:rsidRPr="006B599D">
        <w:rPr>
          <w:rFonts w:ascii="Palatino Linotype" w:hAnsi="Palatino Linotype"/>
          <w:i/>
          <w:color w:val="000000"/>
        </w:rPr>
        <w:t>preparacion</w:t>
      </w:r>
      <w:proofErr w:type="spellEnd"/>
      <w:r w:rsidRPr="006B599D">
        <w:rPr>
          <w:rFonts w:ascii="Palatino Linotype" w:hAnsi="Palatino Linotype"/>
          <w:i/>
          <w:color w:val="000000"/>
        </w:rPr>
        <w:t xml:space="preserve"> y experiencia . </w:t>
      </w:r>
      <w:proofErr w:type="spellStart"/>
      <w:proofErr w:type="gramStart"/>
      <w:r w:rsidRPr="006B599D">
        <w:rPr>
          <w:rFonts w:ascii="Palatino Linotype" w:hAnsi="Palatino Linotype"/>
          <w:i/>
          <w:color w:val="000000"/>
        </w:rPr>
        <w:t>tambien</w:t>
      </w:r>
      <w:proofErr w:type="spellEnd"/>
      <w:proofErr w:type="gramEnd"/>
      <w:r w:rsidRPr="006B599D">
        <w:rPr>
          <w:rFonts w:ascii="Palatino Linotype" w:hAnsi="Palatino Linotype"/>
          <w:i/>
          <w:color w:val="000000"/>
        </w:rPr>
        <w:t xml:space="preserve"> quiero conocer los </w:t>
      </w:r>
      <w:proofErr w:type="spellStart"/>
      <w:r w:rsidRPr="006B599D">
        <w:rPr>
          <w:rFonts w:ascii="Palatino Linotype" w:hAnsi="Palatino Linotype"/>
          <w:i/>
          <w:color w:val="000000"/>
        </w:rPr>
        <w:t>pryectos</w:t>
      </w:r>
      <w:proofErr w:type="spellEnd"/>
      <w:r w:rsidRPr="006B599D">
        <w:rPr>
          <w:rFonts w:ascii="Palatino Linotype" w:hAnsi="Palatino Linotype"/>
          <w:i/>
          <w:color w:val="000000"/>
        </w:rPr>
        <w:t xml:space="preserve"> presentados tienen 10 </w:t>
      </w:r>
      <w:proofErr w:type="spellStart"/>
      <w:r w:rsidRPr="006B599D">
        <w:rPr>
          <w:rFonts w:ascii="Palatino Linotype" w:hAnsi="Palatino Linotype"/>
          <w:i/>
          <w:color w:val="000000"/>
        </w:rPr>
        <w:t>diaz</w:t>
      </w:r>
      <w:proofErr w:type="spellEnd"/>
      <w:r w:rsidRPr="006B599D">
        <w:rPr>
          <w:rFonts w:ascii="Palatino Linotype" w:hAnsi="Palatino Linotype"/>
          <w:i/>
          <w:color w:val="000000"/>
        </w:rPr>
        <w:t>.” (Sic)</w:t>
      </w:r>
    </w:p>
    <w:p w:rsidR="001F1A7A" w:rsidRPr="001F1A7A" w:rsidRDefault="001F1A7A" w:rsidP="001F1A7A">
      <w:pPr>
        <w:pStyle w:val="Prrafodelista"/>
        <w:rPr>
          <w:rFonts w:ascii="Palatino Linotype" w:hAnsi="Palatino Linotype" w:cs="Arial"/>
          <w:sz w:val="24"/>
          <w:szCs w:val="24"/>
        </w:rPr>
      </w:pPr>
    </w:p>
    <w:p w:rsidR="006B599D" w:rsidRPr="006B599D" w:rsidRDefault="00BB759C" w:rsidP="00BB759C">
      <w:pPr>
        <w:pStyle w:val="Prrafodelista"/>
        <w:widowControl w:val="0"/>
        <w:numPr>
          <w:ilvl w:val="0"/>
          <w:numId w:val="11"/>
        </w:numPr>
        <w:autoSpaceDE w:val="0"/>
        <w:autoSpaceDN w:val="0"/>
        <w:adjustRightInd w:val="0"/>
        <w:spacing w:before="240" w:after="240" w:line="360" w:lineRule="auto"/>
        <w:ind w:left="0"/>
        <w:jc w:val="both"/>
        <w:rPr>
          <w:rFonts w:ascii="Palatino Linotype" w:hAnsi="Palatino Linotype" w:cs="Arial"/>
          <w:sz w:val="24"/>
          <w:szCs w:val="24"/>
          <w:lang w:val="es-ES"/>
        </w:rPr>
      </w:pPr>
      <w:r w:rsidRPr="00762649">
        <w:rPr>
          <w:rFonts w:ascii="Palatino Linotype" w:hAnsi="Palatino Linotype" w:cs="Arial"/>
          <w:sz w:val="24"/>
          <w:szCs w:val="24"/>
        </w:rPr>
        <w:t>El Sujeto Obligado en su respuesta refirió</w:t>
      </w:r>
      <w:r w:rsidR="006B599D">
        <w:rPr>
          <w:rFonts w:ascii="Palatino Linotype" w:hAnsi="Palatino Linotype" w:cs="Arial"/>
          <w:sz w:val="24"/>
          <w:szCs w:val="24"/>
        </w:rPr>
        <w:t xml:space="preserve"> lo siguiente: </w:t>
      </w:r>
    </w:p>
    <w:p w:rsidR="00762649" w:rsidRPr="008C66B5" w:rsidRDefault="006B599D" w:rsidP="008C66B5">
      <w:pPr>
        <w:pStyle w:val="Prrafodelista"/>
        <w:widowControl w:val="0"/>
        <w:autoSpaceDE w:val="0"/>
        <w:autoSpaceDN w:val="0"/>
        <w:adjustRightInd w:val="0"/>
        <w:spacing w:before="240" w:after="240" w:line="360" w:lineRule="auto"/>
        <w:ind w:left="-284"/>
        <w:jc w:val="both"/>
        <w:rPr>
          <w:rFonts w:ascii="Palatino Linotype" w:hAnsi="Palatino Linotype" w:cs="Arial"/>
          <w:sz w:val="24"/>
          <w:szCs w:val="24"/>
          <w:lang w:val="es-ES"/>
        </w:rPr>
      </w:pPr>
      <w:r w:rsidRPr="000D361E">
        <w:rPr>
          <w:noProof/>
          <w:lang w:eastAsia="es-MX"/>
        </w:rPr>
        <w:drawing>
          <wp:inline distT="0" distB="0" distL="0" distR="0" wp14:anchorId="215BFDAE" wp14:editId="611FD36D">
            <wp:extent cx="5762624" cy="4629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682" t="16920" r="35008" b="26658"/>
                    <a:stretch/>
                  </pic:blipFill>
                  <pic:spPr bwMode="auto">
                    <a:xfrm>
                      <a:off x="0" y="0"/>
                      <a:ext cx="5798005" cy="4657572"/>
                    </a:xfrm>
                    <a:prstGeom prst="rect">
                      <a:avLst/>
                    </a:prstGeom>
                    <a:ln>
                      <a:noFill/>
                    </a:ln>
                    <a:extLst>
                      <a:ext uri="{53640926-AAD7-44D8-BBD7-CCE9431645EC}">
                        <a14:shadowObscured xmlns:a14="http://schemas.microsoft.com/office/drawing/2010/main"/>
                      </a:ext>
                    </a:extLst>
                  </pic:spPr>
                </pic:pic>
              </a:graphicData>
            </a:graphic>
          </wp:inline>
        </w:drawing>
      </w:r>
    </w:p>
    <w:p w:rsidR="00762649" w:rsidRPr="008C66B5" w:rsidRDefault="00762649" w:rsidP="008C66B5">
      <w:pPr>
        <w:pStyle w:val="Prrafodelista"/>
        <w:widowControl w:val="0"/>
        <w:numPr>
          <w:ilvl w:val="0"/>
          <w:numId w:val="11"/>
        </w:numPr>
        <w:autoSpaceDE w:val="0"/>
        <w:autoSpaceDN w:val="0"/>
        <w:adjustRightInd w:val="0"/>
        <w:spacing w:before="240" w:after="240" w:line="360" w:lineRule="auto"/>
        <w:ind w:left="0"/>
        <w:jc w:val="both"/>
        <w:rPr>
          <w:rFonts w:ascii="Palatino Linotype" w:hAnsi="Palatino Linotype" w:cs="Arial"/>
          <w:sz w:val="24"/>
          <w:szCs w:val="24"/>
          <w:lang w:val="es-ES"/>
        </w:rPr>
      </w:pPr>
      <w:r w:rsidRPr="00762649">
        <w:rPr>
          <w:rFonts w:ascii="Palatino Linotype" w:hAnsi="Palatino Linotype" w:cs="Arial"/>
          <w:sz w:val="24"/>
          <w:szCs w:val="24"/>
          <w:lang w:val="es-ES"/>
        </w:rPr>
        <w:t xml:space="preserve">La Ponencia </w:t>
      </w:r>
      <w:proofErr w:type="spellStart"/>
      <w:r w:rsidRPr="00762649">
        <w:rPr>
          <w:rFonts w:ascii="Palatino Linotype" w:hAnsi="Palatino Linotype" w:cs="Arial"/>
          <w:sz w:val="24"/>
          <w:szCs w:val="24"/>
          <w:lang w:val="es-ES"/>
        </w:rPr>
        <w:t>resolutora</w:t>
      </w:r>
      <w:proofErr w:type="spellEnd"/>
      <w:r w:rsidRPr="00762649">
        <w:rPr>
          <w:rFonts w:ascii="Palatino Linotype" w:hAnsi="Palatino Linotype" w:cs="Arial"/>
          <w:sz w:val="24"/>
          <w:szCs w:val="24"/>
          <w:lang w:val="es-ES"/>
        </w:rPr>
        <w:t xml:space="preserve"> indicó “por lo que hace a la información a que hace referencia en los numerales 3 al 5, se considera adecuado orientar al hoy RECURRENTE</w:t>
      </w:r>
      <w:r w:rsidRPr="00762649">
        <w:rPr>
          <w:rFonts w:ascii="Palatino Linotype" w:hAnsi="Palatino Linotype"/>
          <w:sz w:val="24"/>
          <w:szCs w:val="24"/>
          <w:lang w:eastAsia="es-ES_tradnl"/>
        </w:rPr>
        <w:t xml:space="preserve"> a efecto de que, si así conviene a sus interés, proceda a requerir dicha información ante los Sujetos Obligados competentes, a efecto de no dilatar el ejercicio del derecho accionado por el particular.</w:t>
      </w:r>
    </w:p>
    <w:p w:rsidR="00762649" w:rsidRPr="00762649" w:rsidRDefault="00762649" w:rsidP="00762649">
      <w:pPr>
        <w:pStyle w:val="Prrafodelista"/>
        <w:widowControl w:val="0"/>
        <w:autoSpaceDE w:val="0"/>
        <w:autoSpaceDN w:val="0"/>
        <w:adjustRightInd w:val="0"/>
        <w:spacing w:before="240" w:after="240" w:line="360" w:lineRule="auto"/>
        <w:ind w:left="0"/>
        <w:jc w:val="both"/>
        <w:rPr>
          <w:rFonts w:ascii="Palatino Linotype" w:hAnsi="Palatino Linotype" w:cs="Arial"/>
          <w:sz w:val="24"/>
          <w:szCs w:val="24"/>
          <w:lang w:val="es-ES"/>
        </w:rPr>
      </w:pPr>
    </w:p>
    <w:p w:rsidR="00762649" w:rsidRDefault="00762649" w:rsidP="00FB12C0">
      <w:pPr>
        <w:pStyle w:val="Prrafodelista"/>
        <w:widowControl w:val="0"/>
        <w:numPr>
          <w:ilvl w:val="0"/>
          <w:numId w:val="11"/>
        </w:numPr>
        <w:autoSpaceDE w:val="0"/>
        <w:autoSpaceDN w:val="0"/>
        <w:adjustRightInd w:val="0"/>
        <w:spacing w:before="240" w:after="240" w:line="360" w:lineRule="auto"/>
        <w:ind w:left="0"/>
        <w:jc w:val="both"/>
        <w:rPr>
          <w:rFonts w:ascii="Palatino Linotype" w:hAnsi="Palatino Linotype" w:cs="Arial"/>
          <w:sz w:val="24"/>
          <w:szCs w:val="24"/>
          <w:lang w:val="es-ES"/>
        </w:rPr>
      </w:pPr>
      <w:r w:rsidRPr="00762649">
        <w:rPr>
          <w:rFonts w:ascii="Palatino Linotype" w:hAnsi="Palatino Linotype" w:cs="Arial"/>
          <w:sz w:val="24"/>
          <w:szCs w:val="24"/>
          <w:lang w:val="es-ES"/>
        </w:rPr>
        <w:t>Además, en el cuerpo del estudio, se plasmó lo siguiente:</w:t>
      </w:r>
    </w:p>
    <w:p w:rsidR="008C66B5" w:rsidRPr="00762649" w:rsidRDefault="008C66B5" w:rsidP="008C66B5">
      <w:pPr>
        <w:pStyle w:val="Prrafodelista"/>
        <w:widowControl w:val="0"/>
        <w:autoSpaceDE w:val="0"/>
        <w:autoSpaceDN w:val="0"/>
        <w:adjustRightInd w:val="0"/>
        <w:spacing w:before="240" w:after="240" w:line="360" w:lineRule="auto"/>
        <w:ind w:left="0"/>
        <w:jc w:val="both"/>
        <w:rPr>
          <w:rFonts w:ascii="Palatino Linotype" w:hAnsi="Palatino Linotype" w:cs="Arial"/>
          <w:sz w:val="24"/>
          <w:szCs w:val="24"/>
          <w:lang w:val="es-ES"/>
        </w:rPr>
      </w:pPr>
    </w:p>
    <w:p w:rsidR="008C66B5" w:rsidRPr="008C66B5" w:rsidRDefault="008C66B5" w:rsidP="008C66B5">
      <w:pPr>
        <w:pStyle w:val="Prrafodelista"/>
        <w:spacing w:before="100" w:beforeAutospacing="1" w:after="100" w:afterAutospacing="1" w:line="360" w:lineRule="auto"/>
        <w:ind w:left="567" w:right="616"/>
        <w:jc w:val="both"/>
        <w:rPr>
          <w:rFonts w:ascii="Palatino Linotype" w:hAnsi="Palatino Linotype" w:cs="Arial"/>
          <w:i/>
          <w:lang w:eastAsia="es-MX"/>
        </w:rPr>
      </w:pPr>
      <w:r w:rsidRPr="008C66B5">
        <w:rPr>
          <w:rFonts w:ascii="Palatino Linotype" w:hAnsi="Palatino Linotype" w:cs="Arial"/>
          <w:i/>
          <w:lang w:eastAsia="es-MX"/>
        </w:rPr>
        <w:t xml:space="preserve">Continuando con el estudio de la información, se considera necesario realizar el análisis de las solicitudes que a criterio de esta Ponencia </w:t>
      </w:r>
      <w:proofErr w:type="spellStart"/>
      <w:r w:rsidRPr="008C66B5">
        <w:rPr>
          <w:rFonts w:ascii="Palatino Linotype" w:hAnsi="Palatino Linotype" w:cs="Arial"/>
          <w:i/>
          <w:lang w:eastAsia="es-MX"/>
        </w:rPr>
        <w:t>Resolutora</w:t>
      </w:r>
      <w:proofErr w:type="spellEnd"/>
      <w:r w:rsidRPr="008C66B5">
        <w:rPr>
          <w:rFonts w:ascii="Palatino Linotype" w:hAnsi="Palatino Linotype" w:cs="Arial"/>
          <w:i/>
          <w:lang w:eastAsia="es-MX"/>
        </w:rPr>
        <w:t xml:space="preserve"> resultaron parcialmente atendidas por </w:t>
      </w:r>
      <w:r w:rsidRPr="008C66B5">
        <w:rPr>
          <w:rFonts w:ascii="Palatino Linotype" w:hAnsi="Palatino Linotype" w:cs="Arial"/>
          <w:b/>
          <w:i/>
          <w:lang w:eastAsia="es-MX"/>
        </w:rPr>
        <w:t xml:space="preserve">EL SUJETO OBLIGADO </w:t>
      </w:r>
      <w:r w:rsidRPr="008C66B5">
        <w:rPr>
          <w:rFonts w:ascii="Palatino Linotype" w:hAnsi="Palatino Linotype" w:cs="Arial"/>
          <w:i/>
          <w:lang w:eastAsia="es-MX"/>
        </w:rPr>
        <w:t xml:space="preserve">es decir por las identificadas con los numerales 1 y 5 consistentes en quien organiza la mesa de debate en el marco del Día Internacional de la Mujer Académica Universitaria 2019 y quienes integran el comité organizador, en ese tenor, mediante sus respuesta señaló que dicho evento es organizado a través de la Secretaría de Equidad de Género y que el comité organizador se encontraba integrado por los miembros del Comité Ejecutivo y por representantes del Consejo del </w:t>
      </w:r>
      <w:r w:rsidRPr="008C66B5">
        <w:rPr>
          <w:rFonts w:ascii="Palatino Linotype" w:hAnsi="Palatino Linotype" w:cs="Arial"/>
          <w:b/>
          <w:i/>
          <w:lang w:eastAsia="es-MX"/>
        </w:rPr>
        <w:t xml:space="preserve">SUJETO OBLIGADO; </w:t>
      </w:r>
      <w:r w:rsidRPr="008C66B5">
        <w:rPr>
          <w:rFonts w:ascii="Palatino Linotype" w:hAnsi="Palatino Linotype" w:cs="Arial"/>
          <w:i/>
          <w:lang w:eastAsia="es-MX"/>
        </w:rPr>
        <w:t xml:space="preserve">lo que satisfizo parcialmente  el derecho de acceso a la información del hoy </w:t>
      </w:r>
      <w:r w:rsidRPr="008C66B5">
        <w:rPr>
          <w:rFonts w:ascii="Palatino Linotype" w:hAnsi="Palatino Linotype" w:cs="Arial"/>
          <w:b/>
          <w:i/>
          <w:lang w:eastAsia="es-MX"/>
        </w:rPr>
        <w:t xml:space="preserve">RECURRENTE, </w:t>
      </w:r>
      <w:r w:rsidRPr="008C66B5">
        <w:rPr>
          <w:rFonts w:ascii="Palatino Linotype" w:hAnsi="Palatino Linotype" w:cs="Arial"/>
          <w:i/>
          <w:lang w:eastAsia="es-MX"/>
        </w:rPr>
        <w:t>toda vez, que al referirse a quienes, se puede advertir que el particular pretendía obtener el nombre de los agremiados que intervienen en la organización de dicho evento.</w:t>
      </w:r>
    </w:p>
    <w:p w:rsidR="008C66B5" w:rsidRPr="008C66B5" w:rsidRDefault="008C66B5" w:rsidP="008C66B5">
      <w:pPr>
        <w:pStyle w:val="Prrafodelista"/>
        <w:spacing w:before="100" w:beforeAutospacing="1" w:after="100" w:afterAutospacing="1" w:line="360" w:lineRule="auto"/>
        <w:ind w:left="567" w:right="616"/>
        <w:jc w:val="both"/>
        <w:rPr>
          <w:rFonts w:ascii="Palatino Linotype" w:hAnsi="Palatino Linotype" w:cs="Arial"/>
          <w:i/>
          <w:lang w:eastAsia="es-MX"/>
        </w:rPr>
      </w:pPr>
      <w:r w:rsidRPr="008C66B5">
        <w:rPr>
          <w:rFonts w:ascii="Palatino Linotype" w:hAnsi="Palatino Linotype" w:cs="Arial"/>
          <w:i/>
          <w:lang w:eastAsia="es-MX"/>
        </w:rPr>
        <w:t>Por ello, conviene traer a contexto el Manual del Presidente de Asociación establece lo siguiente:</w:t>
      </w:r>
    </w:p>
    <w:p w:rsidR="008C66B5" w:rsidRPr="008C66B5" w:rsidRDefault="008C66B5" w:rsidP="008C66B5">
      <w:pPr>
        <w:spacing w:before="100" w:beforeAutospacing="1" w:after="100" w:afterAutospacing="1" w:line="360" w:lineRule="auto"/>
        <w:ind w:left="567" w:right="616"/>
        <w:jc w:val="center"/>
        <w:rPr>
          <w:rFonts w:ascii="Palatino Linotype" w:hAnsi="Palatino Linotype" w:cs="Arial"/>
          <w:i/>
          <w:lang w:eastAsia="es-MX"/>
        </w:rPr>
      </w:pPr>
      <w:r w:rsidRPr="008C66B5">
        <w:rPr>
          <w:i/>
          <w:noProof/>
          <w:lang w:eastAsia="es-MX"/>
        </w:rPr>
        <mc:AlternateContent>
          <mc:Choice Requires="wps">
            <w:drawing>
              <wp:anchor distT="0" distB="0" distL="114300" distR="114300" simplePos="0" relativeHeight="251665408" behindDoc="0" locked="0" layoutInCell="1" allowOverlap="1" wp14:anchorId="4D64814D" wp14:editId="23C1471C">
                <wp:simplePos x="0" y="0"/>
                <wp:positionH relativeFrom="column">
                  <wp:posOffset>115619</wp:posOffset>
                </wp:positionH>
                <wp:positionV relativeFrom="paragraph">
                  <wp:posOffset>3344971</wp:posOffset>
                </wp:positionV>
                <wp:extent cx="5265336" cy="3109964"/>
                <wp:effectExtent l="0" t="0" r="12065" b="14605"/>
                <wp:wrapNone/>
                <wp:docPr id="27" name="Rectángulo 27"/>
                <wp:cNvGraphicFramePr/>
                <a:graphic xmlns:a="http://schemas.openxmlformats.org/drawingml/2006/main">
                  <a:graphicData uri="http://schemas.microsoft.com/office/word/2010/wordprocessingShape">
                    <wps:wsp>
                      <wps:cNvSpPr/>
                      <wps:spPr>
                        <a:xfrm>
                          <a:off x="0" y="0"/>
                          <a:ext cx="5265336" cy="3109964"/>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69184B" id="Rectángulo 27" o:spid="_x0000_s1026" style="position:absolute;margin-left:9.1pt;margin-top:263.4pt;width:414.6pt;height:244.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" filled="f" strokecolor="#1f4d78 [1604]" strokeweight="1.5pt"/>
            </w:pict>
          </mc:Fallback>
        </mc:AlternateContent>
      </w:r>
      <w:r w:rsidRPr="008C66B5">
        <w:rPr>
          <w:i/>
          <w:noProof/>
          <w:lang w:eastAsia="es-MX"/>
        </w:rPr>
        <w:drawing>
          <wp:inline distT="0" distB="0" distL="0" distR="0" wp14:anchorId="48D1B25F" wp14:editId="2FB4BF01">
            <wp:extent cx="5536642" cy="6470650"/>
            <wp:effectExtent l="0" t="0" r="6985"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191" t="10641" r="27654" b="11334"/>
                    <a:stretch/>
                  </pic:blipFill>
                  <pic:spPr bwMode="auto">
                    <a:xfrm>
                      <a:off x="0" y="0"/>
                      <a:ext cx="5570547" cy="6510275"/>
                    </a:xfrm>
                    <a:prstGeom prst="rect">
                      <a:avLst/>
                    </a:prstGeom>
                    <a:ln>
                      <a:noFill/>
                    </a:ln>
                    <a:extLst>
                      <a:ext uri="{53640926-AAD7-44D8-BBD7-CCE9431645EC}">
                        <a14:shadowObscured xmlns:a14="http://schemas.microsoft.com/office/drawing/2010/main"/>
                      </a:ext>
                    </a:extLst>
                  </pic:spPr>
                </pic:pic>
              </a:graphicData>
            </a:graphic>
          </wp:inline>
        </w:drawing>
      </w:r>
    </w:p>
    <w:p w:rsidR="008C66B5" w:rsidRPr="008C66B5" w:rsidRDefault="008C66B5" w:rsidP="008C66B5">
      <w:pPr>
        <w:pStyle w:val="Prrafodelista"/>
        <w:spacing w:before="100" w:beforeAutospacing="1" w:after="100" w:afterAutospacing="1" w:line="360" w:lineRule="auto"/>
        <w:ind w:left="567" w:right="616"/>
        <w:rPr>
          <w:rFonts w:ascii="Palatino Linotype" w:hAnsi="Palatino Linotype" w:cs="Arial"/>
          <w:i/>
          <w:lang w:eastAsia="es-MX"/>
        </w:rPr>
      </w:pPr>
      <w:r w:rsidRPr="008C66B5">
        <w:rPr>
          <w:i/>
          <w:noProof/>
          <w:lang w:eastAsia="es-MX"/>
        </w:rPr>
        <mc:AlternateContent>
          <mc:Choice Requires="wps">
            <w:drawing>
              <wp:anchor distT="0" distB="0" distL="114300" distR="114300" simplePos="0" relativeHeight="251660288" behindDoc="0" locked="0" layoutInCell="1" allowOverlap="1" wp14:anchorId="441050B2" wp14:editId="40F49382">
                <wp:simplePos x="0" y="0"/>
                <wp:positionH relativeFrom="column">
                  <wp:posOffset>1537461</wp:posOffset>
                </wp:positionH>
                <wp:positionV relativeFrom="paragraph">
                  <wp:posOffset>6238896</wp:posOffset>
                </wp:positionV>
                <wp:extent cx="2898949" cy="255626"/>
                <wp:effectExtent l="0" t="0" r="15875" b="11430"/>
                <wp:wrapNone/>
                <wp:docPr id="17" name="Rectángulo 17"/>
                <wp:cNvGraphicFramePr/>
                <a:graphic xmlns:a="http://schemas.openxmlformats.org/drawingml/2006/main">
                  <a:graphicData uri="http://schemas.microsoft.com/office/word/2010/wordprocessingShape">
                    <wps:wsp>
                      <wps:cNvSpPr/>
                      <wps:spPr>
                        <a:xfrm>
                          <a:off x="0" y="0"/>
                          <a:ext cx="2898949" cy="255626"/>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7D0A0" id="Rectángulo 17" o:spid="_x0000_s1026" style="position:absolute;margin-left:121.05pt;margin-top:491.25pt;width:228.25pt;height:2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" filled="f" strokecolor="#1f4d78 [1604]" strokeweight="1.5pt"/>
            </w:pict>
          </mc:Fallback>
        </mc:AlternateContent>
      </w:r>
      <w:r w:rsidRPr="008C66B5">
        <w:rPr>
          <w:i/>
          <w:noProof/>
          <w:lang w:eastAsia="es-MX"/>
        </w:rPr>
        <mc:AlternateContent>
          <mc:Choice Requires="wps">
            <w:drawing>
              <wp:anchor distT="0" distB="0" distL="114300" distR="114300" simplePos="0" relativeHeight="251659264" behindDoc="0" locked="0" layoutInCell="1" allowOverlap="1" wp14:anchorId="01CBA9B6" wp14:editId="7D3A6987">
                <wp:simplePos x="0" y="0"/>
                <wp:positionH relativeFrom="column">
                  <wp:posOffset>226151</wp:posOffset>
                </wp:positionH>
                <wp:positionV relativeFrom="paragraph">
                  <wp:posOffset>777617</wp:posOffset>
                </wp:positionV>
                <wp:extent cx="5330650" cy="1019908"/>
                <wp:effectExtent l="0" t="0" r="22860" b="27940"/>
                <wp:wrapNone/>
                <wp:docPr id="16" name="Rectángulo 16"/>
                <wp:cNvGraphicFramePr/>
                <a:graphic xmlns:a="http://schemas.openxmlformats.org/drawingml/2006/main">
                  <a:graphicData uri="http://schemas.microsoft.com/office/word/2010/wordprocessingShape">
                    <wps:wsp>
                      <wps:cNvSpPr/>
                      <wps:spPr>
                        <a:xfrm>
                          <a:off x="0" y="0"/>
                          <a:ext cx="5330650" cy="1019908"/>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9C80C3" id="Rectángulo 16" o:spid="_x0000_s1026" style="position:absolute;margin-left:17.8pt;margin-top:61.25pt;width:419.75pt;height:80.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" filled="f" strokecolor="#1f4d78 [1604]" strokeweight="1.5pt"/>
            </w:pict>
          </mc:Fallback>
        </mc:AlternateContent>
      </w:r>
      <w:r w:rsidRPr="008C66B5">
        <w:rPr>
          <w:i/>
          <w:noProof/>
          <w:lang w:eastAsia="es-MX"/>
        </w:rPr>
        <w:drawing>
          <wp:inline distT="0" distB="0" distL="0" distR="0" wp14:anchorId="44EF6C03" wp14:editId="300F8555">
            <wp:extent cx="5344098" cy="6742444"/>
            <wp:effectExtent l="0" t="0" r="9525"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795" t="17272" r="33639" b="15190"/>
                    <a:stretch/>
                  </pic:blipFill>
                  <pic:spPr bwMode="auto">
                    <a:xfrm>
                      <a:off x="0" y="0"/>
                      <a:ext cx="5344098" cy="6742444"/>
                    </a:xfrm>
                    <a:prstGeom prst="rect">
                      <a:avLst/>
                    </a:prstGeom>
                    <a:ln>
                      <a:noFill/>
                    </a:ln>
                    <a:extLst>
                      <a:ext uri="{53640926-AAD7-44D8-BBD7-CCE9431645EC}">
                        <a14:shadowObscured xmlns:a14="http://schemas.microsoft.com/office/drawing/2010/main"/>
                      </a:ext>
                    </a:extLst>
                  </pic:spPr>
                </pic:pic>
              </a:graphicData>
            </a:graphic>
          </wp:inline>
        </w:drawing>
      </w:r>
    </w:p>
    <w:p w:rsidR="008C66B5" w:rsidRPr="008C66B5" w:rsidRDefault="008C66B5" w:rsidP="008C66B5">
      <w:pPr>
        <w:spacing w:before="100" w:beforeAutospacing="1" w:after="100" w:afterAutospacing="1" w:line="360" w:lineRule="auto"/>
        <w:ind w:left="567" w:right="616"/>
        <w:jc w:val="center"/>
        <w:rPr>
          <w:rFonts w:ascii="Palatino Linotype" w:hAnsi="Palatino Linotype" w:cs="Arial"/>
          <w:i/>
          <w:lang w:eastAsia="es-MX"/>
        </w:rPr>
      </w:pPr>
      <w:r w:rsidRPr="008C66B5">
        <w:rPr>
          <w:i/>
          <w:noProof/>
          <w:lang w:eastAsia="es-MX"/>
        </w:rPr>
        <mc:AlternateContent>
          <mc:Choice Requires="wps">
            <w:drawing>
              <wp:anchor distT="0" distB="0" distL="114300" distR="114300" simplePos="0" relativeHeight="251661312" behindDoc="0" locked="0" layoutInCell="1" allowOverlap="1" wp14:anchorId="5E7AEA57" wp14:editId="2C7CEAFE">
                <wp:simplePos x="0" y="0"/>
                <wp:positionH relativeFrom="column">
                  <wp:posOffset>758713</wp:posOffset>
                </wp:positionH>
                <wp:positionV relativeFrom="paragraph">
                  <wp:posOffset>571626</wp:posOffset>
                </wp:positionV>
                <wp:extent cx="4260501" cy="326222"/>
                <wp:effectExtent l="0" t="0" r="26035" b="17145"/>
                <wp:wrapNone/>
                <wp:docPr id="18" name="Rectángulo 18"/>
                <wp:cNvGraphicFramePr/>
                <a:graphic xmlns:a="http://schemas.openxmlformats.org/drawingml/2006/main">
                  <a:graphicData uri="http://schemas.microsoft.com/office/word/2010/wordprocessingShape">
                    <wps:wsp>
                      <wps:cNvSpPr/>
                      <wps:spPr>
                        <a:xfrm>
                          <a:off x="0" y="0"/>
                          <a:ext cx="4260501" cy="326222"/>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69EE7D" id="Rectángulo 18" o:spid="_x0000_s1026" style="position:absolute;margin-left:59.75pt;margin-top:45pt;width:335.45pt;height:25.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" filled="f" strokecolor="#1f4d78 [1604]" strokeweight="1.5pt"/>
            </w:pict>
          </mc:Fallback>
        </mc:AlternateContent>
      </w:r>
      <w:r w:rsidRPr="008C66B5">
        <w:rPr>
          <w:i/>
          <w:noProof/>
          <w:lang w:eastAsia="es-MX"/>
        </w:rPr>
        <w:drawing>
          <wp:inline distT="0" distB="0" distL="0" distR="0" wp14:anchorId="4F4FCE84" wp14:editId="43B2794A">
            <wp:extent cx="4290781" cy="234629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685" t="24212" r="24444" b="25366"/>
                    <a:stretch/>
                  </pic:blipFill>
                  <pic:spPr bwMode="auto">
                    <a:xfrm>
                      <a:off x="0" y="0"/>
                      <a:ext cx="4345917" cy="2376440"/>
                    </a:xfrm>
                    <a:prstGeom prst="rect">
                      <a:avLst/>
                    </a:prstGeom>
                    <a:ln>
                      <a:noFill/>
                    </a:ln>
                    <a:extLst>
                      <a:ext uri="{53640926-AAD7-44D8-BBD7-CCE9431645EC}">
                        <a14:shadowObscured xmlns:a14="http://schemas.microsoft.com/office/drawing/2010/main"/>
                      </a:ext>
                    </a:extLst>
                  </pic:spPr>
                </pic:pic>
              </a:graphicData>
            </a:graphic>
          </wp:inline>
        </w:drawing>
      </w:r>
    </w:p>
    <w:p w:rsidR="008C66B5" w:rsidRPr="008C66B5" w:rsidRDefault="008C66B5" w:rsidP="008C66B5">
      <w:pPr>
        <w:spacing w:before="100" w:beforeAutospacing="1" w:after="100" w:afterAutospacing="1" w:line="360" w:lineRule="auto"/>
        <w:ind w:left="567" w:right="616"/>
        <w:jc w:val="both"/>
        <w:rPr>
          <w:rFonts w:ascii="Palatino Linotype" w:hAnsi="Palatino Linotype" w:cs="Arial"/>
          <w:i/>
          <w:lang w:eastAsia="es-MX"/>
        </w:rPr>
      </w:pPr>
      <w:r w:rsidRPr="008C66B5">
        <w:rPr>
          <w:rFonts w:ascii="Palatino Linotype" w:hAnsi="Palatino Linotype" w:cs="Arial"/>
          <w:i/>
          <w:lang w:eastAsia="es-MX"/>
        </w:rPr>
        <w:t xml:space="preserve">De lo anterior, puede advertirse que el Comité Ejecutivo será integrado por las 13 Secretarías que realizan las tareas sustantivas y administrativas del </w:t>
      </w:r>
      <w:r w:rsidRPr="008C66B5">
        <w:rPr>
          <w:rFonts w:ascii="Palatino Linotype" w:hAnsi="Palatino Linotype" w:cs="Arial"/>
          <w:b/>
          <w:i/>
          <w:lang w:eastAsia="es-MX"/>
        </w:rPr>
        <w:t xml:space="preserve">SUJETO OBLIGADO </w:t>
      </w:r>
      <w:r w:rsidRPr="008C66B5">
        <w:rPr>
          <w:rFonts w:ascii="Palatino Linotype" w:hAnsi="Palatino Linotype" w:cs="Arial"/>
          <w:i/>
          <w:lang w:eastAsia="es-MX"/>
        </w:rPr>
        <w:t>y derivado de lo establecido en el artículo 102, fracción II de la Ley de Transparencia y Acceso a la Información Pública del Estado de México y Municipios, que a la letra señalan:</w:t>
      </w:r>
    </w:p>
    <w:p w:rsidR="008C66B5" w:rsidRPr="008C66B5" w:rsidRDefault="008C66B5" w:rsidP="008C66B5">
      <w:pPr>
        <w:pStyle w:val="Prrafodelista"/>
        <w:ind w:left="567" w:right="616"/>
        <w:jc w:val="both"/>
        <w:rPr>
          <w:rFonts w:ascii="Palatino Linotype" w:hAnsi="Palatino Linotype"/>
          <w:i/>
        </w:rPr>
      </w:pPr>
      <w:r w:rsidRPr="008C66B5">
        <w:rPr>
          <w:rFonts w:ascii="Palatino Linotype" w:hAnsi="Palatino Linotype"/>
          <w:b/>
          <w:i/>
        </w:rPr>
        <w:t>“Artículo 102.</w:t>
      </w:r>
      <w:r w:rsidRPr="008C66B5">
        <w:rPr>
          <w:rFonts w:ascii="Palatino Linotype" w:hAnsi="Palatino Linotype"/>
          <w:i/>
        </w:rPr>
        <w:t xml:space="preserve">Los sindicatos que reciban y ejerzan recursos públicos deberán mantener actualizada y accesible, de forma impresa para consulta directa y en los respectivos sitios de Internet, la información aplicable de la información de las obligaciones de transparencia a que se refiere el Capítulo II de este Título de esta Ley, la señalada en el artículo anterior y la siguiente: </w:t>
      </w:r>
    </w:p>
    <w:p w:rsidR="008C66B5" w:rsidRPr="008C66B5" w:rsidRDefault="008C66B5" w:rsidP="008C66B5">
      <w:pPr>
        <w:pStyle w:val="Prrafodelista"/>
        <w:ind w:left="567" w:right="616"/>
        <w:jc w:val="both"/>
        <w:rPr>
          <w:rFonts w:ascii="Palatino Linotype" w:hAnsi="Palatino Linotype"/>
          <w:i/>
        </w:rPr>
      </w:pPr>
    </w:p>
    <w:p w:rsidR="008C66B5" w:rsidRPr="008C66B5" w:rsidRDefault="008C66B5" w:rsidP="008C66B5">
      <w:pPr>
        <w:pStyle w:val="Prrafodelista"/>
        <w:ind w:left="567" w:right="616"/>
        <w:jc w:val="both"/>
        <w:rPr>
          <w:rFonts w:ascii="Palatino Linotype" w:hAnsi="Palatino Linotype"/>
          <w:i/>
        </w:rPr>
      </w:pPr>
      <w:r w:rsidRPr="008C66B5">
        <w:rPr>
          <w:rFonts w:ascii="Palatino Linotype" w:hAnsi="Palatino Linotype"/>
          <w:b/>
          <w:i/>
        </w:rPr>
        <w:t>II. El directorio del Comité Ejecutivo</w:t>
      </w:r>
      <w:r w:rsidRPr="008C66B5">
        <w:rPr>
          <w:rFonts w:ascii="Palatino Linotype" w:hAnsi="Palatino Linotype"/>
          <w:i/>
        </w:rPr>
        <w:t xml:space="preserve">; </w:t>
      </w:r>
    </w:p>
    <w:p w:rsidR="008C66B5" w:rsidRPr="008C66B5" w:rsidRDefault="008C66B5" w:rsidP="008C66B5">
      <w:pPr>
        <w:pStyle w:val="Prrafodelista"/>
        <w:ind w:left="567" w:right="616"/>
        <w:jc w:val="both"/>
        <w:rPr>
          <w:rFonts w:ascii="Palatino Linotype" w:hAnsi="Palatino Linotype"/>
          <w:i/>
        </w:rPr>
      </w:pPr>
      <w:r w:rsidRPr="008C66B5">
        <w:rPr>
          <w:rFonts w:ascii="Palatino Linotype" w:hAnsi="Palatino Linotype"/>
          <w:i/>
        </w:rPr>
        <w:t>…</w:t>
      </w:r>
      <w:r w:rsidRPr="008C66B5">
        <w:rPr>
          <w:rFonts w:ascii="Palatino Linotype" w:hAnsi="Palatino Linotype"/>
          <w:b/>
          <w:i/>
        </w:rPr>
        <w:t>”</w:t>
      </w:r>
    </w:p>
    <w:p w:rsidR="008C66B5" w:rsidRPr="008C66B5" w:rsidRDefault="008C66B5" w:rsidP="008C66B5">
      <w:pPr>
        <w:pStyle w:val="Prrafodelista"/>
        <w:spacing w:before="100" w:beforeAutospacing="1" w:after="100" w:afterAutospacing="1" w:line="360" w:lineRule="auto"/>
        <w:ind w:left="567" w:right="616"/>
        <w:jc w:val="both"/>
        <w:rPr>
          <w:rFonts w:ascii="Palatino Linotype" w:hAnsi="Palatino Linotype" w:cs="Arial"/>
          <w:i/>
          <w:lang w:eastAsia="es-MX"/>
        </w:rPr>
      </w:pPr>
      <w:r w:rsidRPr="008C66B5">
        <w:rPr>
          <w:rFonts w:ascii="Palatino Linotype" w:hAnsi="Palatino Linotype" w:cs="Arial"/>
          <w:i/>
          <w:lang w:eastAsia="es-MX"/>
        </w:rPr>
        <w:t xml:space="preserve">Así, resulta ser que es una obligación de transparencia específica para </w:t>
      </w:r>
      <w:r w:rsidRPr="008C66B5">
        <w:rPr>
          <w:rFonts w:ascii="Palatino Linotype" w:hAnsi="Palatino Linotype" w:cs="Arial"/>
          <w:b/>
          <w:i/>
          <w:lang w:eastAsia="es-MX"/>
        </w:rPr>
        <w:t xml:space="preserve">EL SUJETO OBLIGADO </w:t>
      </w:r>
      <w:r w:rsidRPr="008C66B5">
        <w:rPr>
          <w:rFonts w:ascii="Palatino Linotype" w:hAnsi="Palatino Linotype" w:cs="Arial"/>
          <w:i/>
          <w:lang w:eastAsia="es-MX"/>
        </w:rPr>
        <w:t xml:space="preserve">el mantener actualizado y accesible para consulta directa el Directorio del Comité Ejecutivo; razón por la cual, personal de esta Ponencia </w:t>
      </w:r>
      <w:proofErr w:type="spellStart"/>
      <w:r w:rsidRPr="008C66B5">
        <w:rPr>
          <w:rFonts w:ascii="Palatino Linotype" w:hAnsi="Palatino Linotype" w:cs="Arial"/>
          <w:i/>
          <w:lang w:eastAsia="es-MX"/>
        </w:rPr>
        <w:t>Resolutora</w:t>
      </w:r>
      <w:proofErr w:type="spellEnd"/>
      <w:r w:rsidRPr="008C66B5">
        <w:rPr>
          <w:rFonts w:ascii="Palatino Linotype" w:hAnsi="Palatino Linotype" w:cs="Arial"/>
          <w:i/>
          <w:lang w:eastAsia="es-MX"/>
        </w:rPr>
        <w:t xml:space="preserve"> realizó una inspección al Portal de Información Mexiquense (IPOMEX) del </w:t>
      </w:r>
      <w:r w:rsidRPr="008C66B5">
        <w:rPr>
          <w:rFonts w:ascii="Palatino Linotype" w:hAnsi="Palatino Linotype" w:cs="Arial"/>
          <w:b/>
          <w:i/>
          <w:lang w:eastAsia="es-MX"/>
        </w:rPr>
        <w:t xml:space="preserve">SUJETO OBLIGADO </w:t>
      </w:r>
      <w:r w:rsidRPr="008C66B5">
        <w:rPr>
          <w:rFonts w:ascii="Palatino Linotype" w:hAnsi="Palatino Linotype" w:cs="Arial"/>
          <w:i/>
          <w:lang w:eastAsia="es-MX"/>
        </w:rPr>
        <w:t>a fin de verificar si en dicho portal se encontraban publicados los nombres de los agremiados que integran dicho Comité Ejecutivo, encontrando lo siguiente:</w:t>
      </w:r>
    </w:p>
    <w:p w:rsidR="008C66B5" w:rsidRPr="008C66B5" w:rsidRDefault="008C66B5" w:rsidP="008C66B5">
      <w:pPr>
        <w:pStyle w:val="Prrafodelista"/>
        <w:spacing w:before="100" w:beforeAutospacing="1" w:after="100" w:afterAutospacing="1" w:line="360" w:lineRule="auto"/>
        <w:ind w:left="567" w:right="616"/>
        <w:rPr>
          <w:rFonts w:ascii="Palatino Linotype" w:hAnsi="Palatino Linotype" w:cs="Arial"/>
          <w:i/>
          <w:lang w:eastAsia="es-MX"/>
        </w:rPr>
      </w:pPr>
      <w:r w:rsidRPr="008C66B5">
        <w:rPr>
          <w:i/>
          <w:noProof/>
          <w:lang w:eastAsia="es-MX"/>
        </w:rPr>
        <w:drawing>
          <wp:inline distT="0" distB="0" distL="0" distR="0" wp14:anchorId="30E3F5D5" wp14:editId="345AC013">
            <wp:extent cx="3180304" cy="1622364"/>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028" t="4010" r="33638" b="40979"/>
                    <a:stretch/>
                  </pic:blipFill>
                  <pic:spPr bwMode="auto">
                    <a:xfrm>
                      <a:off x="0" y="0"/>
                      <a:ext cx="3230495" cy="1647968"/>
                    </a:xfrm>
                    <a:prstGeom prst="rect">
                      <a:avLst/>
                    </a:prstGeom>
                    <a:ln>
                      <a:noFill/>
                    </a:ln>
                    <a:extLst>
                      <a:ext uri="{53640926-AAD7-44D8-BBD7-CCE9431645EC}">
                        <a14:shadowObscured xmlns:a14="http://schemas.microsoft.com/office/drawing/2010/main"/>
                      </a:ext>
                    </a:extLst>
                  </pic:spPr>
                </pic:pic>
              </a:graphicData>
            </a:graphic>
          </wp:inline>
        </w:drawing>
      </w:r>
    </w:p>
    <w:p w:rsidR="008C66B5" w:rsidRPr="008C66B5" w:rsidRDefault="008C66B5" w:rsidP="008C66B5">
      <w:pPr>
        <w:spacing w:before="100" w:beforeAutospacing="1" w:after="100" w:afterAutospacing="1" w:line="360" w:lineRule="auto"/>
        <w:ind w:left="567" w:right="616"/>
        <w:jc w:val="center"/>
        <w:rPr>
          <w:rFonts w:ascii="Palatino Linotype" w:hAnsi="Palatino Linotype" w:cs="Arial"/>
          <w:i/>
          <w:lang w:eastAsia="es-MX"/>
        </w:rPr>
      </w:pPr>
      <w:r w:rsidRPr="008C66B5">
        <w:rPr>
          <w:i/>
          <w:noProof/>
          <w:lang w:eastAsia="es-MX"/>
        </w:rPr>
        <w:drawing>
          <wp:inline distT="0" distB="0" distL="0" distR="0" wp14:anchorId="18876E9F" wp14:editId="1EAB9BD0">
            <wp:extent cx="4407395" cy="4109776"/>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201" t="4318" r="42448" b="15498"/>
                    <a:stretch/>
                  </pic:blipFill>
                  <pic:spPr bwMode="auto">
                    <a:xfrm>
                      <a:off x="0" y="0"/>
                      <a:ext cx="4442060" cy="4142100"/>
                    </a:xfrm>
                    <a:prstGeom prst="rect">
                      <a:avLst/>
                    </a:prstGeom>
                    <a:ln>
                      <a:noFill/>
                    </a:ln>
                    <a:extLst>
                      <a:ext uri="{53640926-AAD7-44D8-BBD7-CCE9431645EC}">
                        <a14:shadowObscured xmlns:a14="http://schemas.microsoft.com/office/drawing/2010/main"/>
                      </a:ext>
                    </a:extLst>
                  </pic:spPr>
                </pic:pic>
              </a:graphicData>
            </a:graphic>
          </wp:inline>
        </w:drawing>
      </w:r>
    </w:p>
    <w:p w:rsidR="008C66B5" w:rsidRPr="008C66B5" w:rsidRDefault="008C66B5" w:rsidP="008C66B5">
      <w:pPr>
        <w:spacing w:before="100" w:beforeAutospacing="1" w:after="100" w:afterAutospacing="1" w:line="360" w:lineRule="auto"/>
        <w:ind w:left="567" w:right="616"/>
        <w:jc w:val="center"/>
        <w:rPr>
          <w:rFonts w:ascii="Palatino Linotype" w:hAnsi="Palatino Linotype" w:cs="Arial"/>
          <w:i/>
          <w:lang w:eastAsia="es-MX"/>
        </w:rPr>
      </w:pPr>
      <w:r w:rsidRPr="008C66B5">
        <w:rPr>
          <w:i/>
          <w:noProof/>
          <w:lang w:eastAsia="es-MX"/>
        </w:rPr>
        <mc:AlternateContent>
          <mc:Choice Requires="wps">
            <w:drawing>
              <wp:anchor distT="0" distB="0" distL="114300" distR="114300" simplePos="0" relativeHeight="251662336" behindDoc="0" locked="0" layoutInCell="1" allowOverlap="1" wp14:anchorId="38852A11" wp14:editId="67ABAE28">
                <wp:simplePos x="0" y="0"/>
                <wp:positionH relativeFrom="column">
                  <wp:posOffset>427990</wp:posOffset>
                </wp:positionH>
                <wp:positionV relativeFrom="paragraph">
                  <wp:posOffset>1149350</wp:posOffset>
                </wp:positionV>
                <wp:extent cx="1632857" cy="452176"/>
                <wp:effectExtent l="0" t="0" r="24765" b="24130"/>
                <wp:wrapNone/>
                <wp:docPr id="22" name="Rectángulo 22"/>
                <wp:cNvGraphicFramePr/>
                <a:graphic xmlns:a="http://schemas.openxmlformats.org/drawingml/2006/main">
                  <a:graphicData uri="http://schemas.microsoft.com/office/word/2010/wordprocessingShape">
                    <wps:wsp>
                      <wps:cNvSpPr/>
                      <wps:spPr>
                        <a:xfrm>
                          <a:off x="0" y="0"/>
                          <a:ext cx="1632857" cy="452176"/>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99C9A" id="Rectángulo 22" o:spid="_x0000_s1026" style="position:absolute;margin-left:33.7pt;margin-top:90.5pt;width:128.55pt;height:3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" filled="f" strokecolor="#1f4d78 [1604]" strokeweight="1.5pt"/>
            </w:pict>
          </mc:Fallback>
        </mc:AlternateContent>
      </w:r>
      <w:r w:rsidRPr="008C66B5">
        <w:rPr>
          <w:i/>
          <w:noProof/>
          <w:lang w:eastAsia="es-MX"/>
        </w:rPr>
        <w:drawing>
          <wp:inline distT="0" distB="0" distL="0" distR="0" wp14:anchorId="40452885" wp14:editId="3830570D">
            <wp:extent cx="5383598" cy="2527160"/>
            <wp:effectExtent l="0" t="0" r="762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274" t="44754" r="35025" b="12105"/>
                    <a:stretch/>
                  </pic:blipFill>
                  <pic:spPr bwMode="auto">
                    <a:xfrm>
                      <a:off x="0" y="0"/>
                      <a:ext cx="5418422" cy="2543507"/>
                    </a:xfrm>
                    <a:prstGeom prst="rect">
                      <a:avLst/>
                    </a:prstGeom>
                    <a:ln>
                      <a:noFill/>
                    </a:ln>
                    <a:extLst>
                      <a:ext uri="{53640926-AAD7-44D8-BBD7-CCE9431645EC}">
                        <a14:shadowObscured xmlns:a14="http://schemas.microsoft.com/office/drawing/2010/main"/>
                      </a:ext>
                    </a:extLst>
                  </pic:spPr>
                </pic:pic>
              </a:graphicData>
            </a:graphic>
          </wp:inline>
        </w:drawing>
      </w:r>
    </w:p>
    <w:p w:rsidR="008C66B5" w:rsidRPr="008C66B5" w:rsidRDefault="008C66B5" w:rsidP="008C66B5">
      <w:pPr>
        <w:spacing w:before="100" w:beforeAutospacing="1" w:after="100" w:afterAutospacing="1" w:line="360" w:lineRule="auto"/>
        <w:ind w:left="567" w:right="616"/>
        <w:rPr>
          <w:rFonts w:ascii="Palatino Linotype" w:hAnsi="Palatino Linotype" w:cs="Arial"/>
          <w:i/>
          <w:lang w:eastAsia="es-MX"/>
        </w:rPr>
      </w:pPr>
      <w:r w:rsidRPr="008C66B5">
        <w:rPr>
          <w:i/>
          <w:noProof/>
          <w:lang w:eastAsia="es-MX"/>
        </w:rPr>
        <mc:AlternateContent>
          <mc:Choice Requires="wps">
            <w:drawing>
              <wp:anchor distT="0" distB="0" distL="114300" distR="114300" simplePos="0" relativeHeight="251663360" behindDoc="0" locked="0" layoutInCell="1" allowOverlap="1" wp14:anchorId="4E22DF09" wp14:editId="2AD33D4E">
                <wp:simplePos x="0" y="0"/>
                <wp:positionH relativeFrom="column">
                  <wp:posOffset>3403600</wp:posOffset>
                </wp:positionH>
                <wp:positionV relativeFrom="paragraph">
                  <wp:posOffset>385445</wp:posOffset>
                </wp:positionV>
                <wp:extent cx="1713244" cy="241161"/>
                <wp:effectExtent l="0" t="0" r="20320" b="26035"/>
                <wp:wrapNone/>
                <wp:docPr id="24" name="Rectángulo 24"/>
                <wp:cNvGraphicFramePr/>
                <a:graphic xmlns:a="http://schemas.openxmlformats.org/drawingml/2006/main">
                  <a:graphicData uri="http://schemas.microsoft.com/office/word/2010/wordprocessingShape">
                    <wps:wsp>
                      <wps:cNvSpPr/>
                      <wps:spPr>
                        <a:xfrm>
                          <a:off x="0" y="0"/>
                          <a:ext cx="1713244" cy="241161"/>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37F28D" id="Rectángulo 24" o:spid="_x0000_s1026" style="position:absolute;margin-left:268pt;margin-top:30.35pt;width:134.9pt;height:1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" filled="f" strokecolor="#1f4d78 [1604]" strokeweight="1.5pt"/>
            </w:pict>
          </mc:Fallback>
        </mc:AlternateContent>
      </w:r>
      <w:r w:rsidRPr="008C66B5">
        <w:rPr>
          <w:i/>
          <w:noProof/>
          <w:lang w:eastAsia="es-MX"/>
        </w:rPr>
        <mc:AlternateContent>
          <mc:Choice Requires="wps">
            <w:drawing>
              <wp:anchor distT="0" distB="0" distL="114300" distR="114300" simplePos="0" relativeHeight="251664384" behindDoc="0" locked="0" layoutInCell="1" allowOverlap="1" wp14:anchorId="3188544E" wp14:editId="56171238">
                <wp:simplePos x="0" y="0"/>
                <wp:positionH relativeFrom="column">
                  <wp:posOffset>424815</wp:posOffset>
                </wp:positionH>
                <wp:positionV relativeFrom="paragraph">
                  <wp:posOffset>486410</wp:posOffset>
                </wp:positionV>
                <wp:extent cx="1514475" cy="333375"/>
                <wp:effectExtent l="0" t="0" r="28575" b="28575"/>
                <wp:wrapNone/>
                <wp:docPr id="25" name="Rectángulo 25"/>
                <wp:cNvGraphicFramePr/>
                <a:graphic xmlns:a="http://schemas.openxmlformats.org/drawingml/2006/main">
                  <a:graphicData uri="http://schemas.microsoft.com/office/word/2010/wordprocessingShape">
                    <wps:wsp>
                      <wps:cNvSpPr/>
                      <wps:spPr>
                        <a:xfrm>
                          <a:off x="0" y="0"/>
                          <a:ext cx="1514475" cy="33337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751AE" id="Rectángulo 25" o:spid="_x0000_s1026" style="position:absolute;margin-left:33.45pt;margin-top:38.3pt;width:119.2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" filled="f" strokecolor="#1f4d78 [1604]" strokeweight="1.5pt"/>
            </w:pict>
          </mc:Fallback>
        </mc:AlternateContent>
      </w:r>
      <w:r w:rsidRPr="008C66B5">
        <w:rPr>
          <w:i/>
          <w:noProof/>
          <w:lang w:eastAsia="es-MX"/>
        </w:rPr>
        <w:drawing>
          <wp:inline distT="0" distB="0" distL="0" distR="0" wp14:anchorId="04E3956F" wp14:editId="29E86A5D">
            <wp:extent cx="5524408" cy="2847975"/>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448" t="16811" r="34420" b="13493"/>
                    <a:stretch/>
                  </pic:blipFill>
                  <pic:spPr bwMode="auto">
                    <a:xfrm>
                      <a:off x="0" y="0"/>
                      <a:ext cx="5579392" cy="2876321"/>
                    </a:xfrm>
                    <a:prstGeom prst="rect">
                      <a:avLst/>
                    </a:prstGeom>
                    <a:ln>
                      <a:noFill/>
                    </a:ln>
                    <a:extLst>
                      <a:ext uri="{53640926-AAD7-44D8-BBD7-CCE9431645EC}">
                        <a14:shadowObscured xmlns:a14="http://schemas.microsoft.com/office/drawing/2010/main"/>
                      </a:ext>
                    </a:extLst>
                  </pic:spPr>
                </pic:pic>
              </a:graphicData>
            </a:graphic>
          </wp:inline>
        </w:drawing>
      </w:r>
    </w:p>
    <w:p w:rsidR="008C66B5" w:rsidRDefault="008C66B5" w:rsidP="008C66B5">
      <w:pPr>
        <w:spacing w:before="100" w:beforeAutospacing="1" w:after="100" w:afterAutospacing="1" w:line="360" w:lineRule="auto"/>
        <w:ind w:left="567" w:right="616"/>
        <w:jc w:val="both"/>
        <w:rPr>
          <w:rFonts w:ascii="Palatino Linotype" w:hAnsi="Palatino Linotype" w:cs="Arial"/>
          <w:i/>
          <w:lang w:eastAsia="es-MX"/>
        </w:rPr>
      </w:pPr>
      <w:r w:rsidRPr="008C66B5">
        <w:rPr>
          <w:rFonts w:ascii="Palatino Linotype" w:hAnsi="Palatino Linotype" w:cs="Arial"/>
          <w:i/>
          <w:lang w:eastAsia="es-MX"/>
        </w:rPr>
        <w:t>De lo anterior, se puede advertir que, se encuentra publicado el nombre de la agremiada que se encuentra al frente de la Secretaría de Equidad de Género</w:t>
      </w:r>
      <w:r w:rsidRPr="008C66B5">
        <w:rPr>
          <w:rStyle w:val="Refdenotaalpie"/>
          <w:rFonts w:ascii="Palatino Linotype" w:hAnsi="Palatino Linotype" w:cs="Arial"/>
          <w:i/>
          <w:lang w:eastAsia="es-MX"/>
        </w:rPr>
        <w:footnoteReference w:id="1"/>
      </w:r>
      <w:r w:rsidRPr="008C66B5">
        <w:rPr>
          <w:rFonts w:ascii="Palatino Linotype" w:hAnsi="Palatino Linotype" w:cs="Arial"/>
          <w:i/>
          <w:lang w:eastAsia="es-MX"/>
        </w:rPr>
        <w:t xml:space="preserve"> quien es la responsable de organizar la mesa de debate en el marco del Día Institucional de la Mujer Académica Universitaria 2019 y el nombre de los agremiados que integran al Consejo Directivo</w:t>
      </w:r>
      <w:r w:rsidRPr="008C66B5">
        <w:rPr>
          <w:rStyle w:val="Refdenotaalpie"/>
          <w:rFonts w:ascii="Palatino Linotype" w:hAnsi="Palatino Linotype" w:cs="Arial"/>
          <w:i/>
          <w:lang w:eastAsia="es-MX"/>
        </w:rPr>
        <w:footnoteReference w:id="2"/>
      </w:r>
      <w:r w:rsidRPr="008C66B5">
        <w:rPr>
          <w:rFonts w:ascii="Palatino Linotype" w:hAnsi="Palatino Linotype" w:cs="Arial"/>
          <w:i/>
          <w:lang w:eastAsia="es-MX"/>
        </w:rPr>
        <w:t xml:space="preserve"> y el Comité Ejecutivo</w:t>
      </w:r>
      <w:r w:rsidRPr="008C66B5">
        <w:rPr>
          <w:rStyle w:val="Refdenotaalpie"/>
          <w:rFonts w:ascii="Palatino Linotype" w:hAnsi="Palatino Linotype" w:cs="Arial"/>
          <w:i/>
          <w:lang w:eastAsia="es-MX"/>
        </w:rPr>
        <w:footnoteReference w:id="3"/>
      </w:r>
      <w:r w:rsidRPr="008C66B5">
        <w:rPr>
          <w:rFonts w:ascii="Palatino Linotype" w:hAnsi="Palatino Linotype" w:cs="Arial"/>
          <w:i/>
          <w:lang w:eastAsia="es-MX"/>
        </w:rPr>
        <w:t xml:space="preserve"> del </w:t>
      </w:r>
      <w:r w:rsidRPr="008C66B5">
        <w:rPr>
          <w:rFonts w:ascii="Palatino Linotype" w:hAnsi="Palatino Linotype" w:cs="Arial"/>
          <w:b/>
          <w:i/>
          <w:lang w:eastAsia="es-MX"/>
        </w:rPr>
        <w:t xml:space="preserve">SUJETO OBLIGADO </w:t>
      </w:r>
      <w:r w:rsidRPr="008C66B5">
        <w:rPr>
          <w:rFonts w:ascii="Palatino Linotype" w:hAnsi="Palatino Linotype" w:cs="Arial"/>
          <w:i/>
          <w:lang w:eastAsia="es-MX"/>
        </w:rPr>
        <w:t>mismos que integran el comité organizador; por lo que, a través del análisis realizado, este Órgano Garante advierte que se tienen por colmadas las solicitudes en estudio.</w:t>
      </w:r>
    </w:p>
    <w:p w:rsidR="00D52C70" w:rsidRDefault="00D52C70" w:rsidP="00D52C70">
      <w:pPr>
        <w:spacing w:before="100" w:beforeAutospacing="1" w:after="100" w:afterAutospacing="1" w:line="360" w:lineRule="auto"/>
        <w:ind w:left="567" w:right="616"/>
        <w:jc w:val="both"/>
        <w:rPr>
          <w:rFonts w:ascii="Palatino Linotype" w:hAnsi="Palatino Linotype" w:cs="Arial"/>
          <w:i/>
          <w:lang w:eastAsia="es-MX"/>
        </w:rPr>
      </w:pPr>
      <w:r>
        <w:rPr>
          <w:rFonts w:ascii="Palatino Linotype" w:hAnsi="Palatino Linotype" w:cs="Arial"/>
          <w:i/>
          <w:lang w:eastAsia="es-MX"/>
        </w:rPr>
        <w:t>(…)</w:t>
      </w:r>
    </w:p>
    <w:p w:rsidR="00D52C70" w:rsidRPr="00D52C70" w:rsidRDefault="00D52C70" w:rsidP="00D52C70">
      <w:pPr>
        <w:spacing w:before="100" w:beforeAutospacing="1" w:after="100" w:afterAutospacing="1" w:line="360" w:lineRule="auto"/>
        <w:ind w:left="567" w:right="616"/>
        <w:jc w:val="both"/>
        <w:rPr>
          <w:rFonts w:ascii="Palatino Linotype" w:hAnsi="Palatino Linotype" w:cs="Arial"/>
          <w:i/>
          <w:lang w:eastAsia="es-MX"/>
        </w:rPr>
      </w:pPr>
      <w:r w:rsidRPr="00D52C70">
        <w:rPr>
          <w:rFonts w:ascii="Palatino Linotype" w:hAnsi="Palatino Linotype" w:cs="Arial"/>
          <w:i/>
          <w:lang w:eastAsia="es-MX"/>
        </w:rPr>
        <w:t xml:space="preserve">Por otra parte, en cuanto a la solicitud que no fue colmada por </w:t>
      </w:r>
      <w:r w:rsidRPr="00D52C70">
        <w:rPr>
          <w:rFonts w:ascii="Palatino Linotype" w:hAnsi="Palatino Linotype" w:cs="Arial"/>
          <w:b/>
          <w:i/>
          <w:lang w:eastAsia="es-MX"/>
        </w:rPr>
        <w:t xml:space="preserve">EL SUJETO OBLIGADO, </w:t>
      </w:r>
      <w:r w:rsidRPr="00D52C70">
        <w:rPr>
          <w:rFonts w:ascii="Palatino Linotype" w:hAnsi="Palatino Linotype" w:cs="Arial"/>
          <w:i/>
          <w:lang w:eastAsia="es-MX"/>
        </w:rPr>
        <w:t xml:space="preserve">es decir, de la identificada con el numeral 7, en el cuadro anteriormente insertó y consistente en los currículums de quienes organizan el evento; como bien se ha dicho, </w:t>
      </w:r>
      <w:r w:rsidRPr="00D52C70">
        <w:rPr>
          <w:rFonts w:ascii="Palatino Linotype" w:hAnsi="Palatino Linotype" w:cs="Arial"/>
          <w:b/>
          <w:i/>
          <w:lang w:eastAsia="es-MX"/>
        </w:rPr>
        <w:t>EL SUJETO OBLIGADO</w:t>
      </w:r>
      <w:r w:rsidRPr="00D52C70">
        <w:rPr>
          <w:rFonts w:ascii="Palatino Linotype" w:hAnsi="Palatino Linotype" w:cs="Arial"/>
          <w:i/>
          <w:lang w:eastAsia="es-MX"/>
        </w:rPr>
        <w:t xml:space="preserve"> no se pronunció al respecto; sin embargo, debemos destacar lo manifestado a través del Informe Justificado, es decir, que se hizo entrega al solicitante de la información que, de conformidad con la Ley Federal del Trabajo y la Ley de la materia tenía la obligación de entregar.</w:t>
      </w:r>
    </w:p>
    <w:p w:rsidR="00D52C70" w:rsidRPr="00D52C70" w:rsidRDefault="00D52C70" w:rsidP="00D52C70">
      <w:pPr>
        <w:spacing w:before="100" w:beforeAutospacing="1" w:after="100" w:afterAutospacing="1" w:line="360" w:lineRule="auto"/>
        <w:ind w:left="567" w:right="616"/>
        <w:jc w:val="both"/>
        <w:rPr>
          <w:rFonts w:ascii="Palatino Linotype" w:hAnsi="Palatino Linotype" w:cs="Arial"/>
          <w:i/>
        </w:rPr>
      </w:pPr>
      <w:r w:rsidRPr="00D52C70">
        <w:rPr>
          <w:rFonts w:ascii="Palatino Linotype" w:hAnsi="Palatino Linotype" w:cs="Arial"/>
          <w:i/>
        </w:rPr>
        <w:t>Así, es necesario precisar que si bien, la información solicitada corresponde a la de un servidor público en funciones, cierto es también que las actividades que realiza en ejercicio a sus derechos fundamentales como ciudadano, no son consideradas como públicas, sino que las mismas corresponden a la esfera de la vida privada de cada persona; pues al decir los servidores públicos afiliarse a un sindicato, están haciendo valer su derecho a la libertad de asociación tal como lo establece la Constitución Federal en sus artículos 9 y 123 apartado B fracción X, los cuales establecen:</w:t>
      </w:r>
    </w:p>
    <w:p w:rsidR="00D52C70" w:rsidRPr="00D52C70" w:rsidRDefault="00D52C70" w:rsidP="00D52C70">
      <w:pPr>
        <w:tabs>
          <w:tab w:val="left" w:pos="851"/>
        </w:tabs>
        <w:ind w:left="567" w:right="616"/>
        <w:jc w:val="both"/>
        <w:rPr>
          <w:rFonts w:ascii="Palatino Linotype" w:hAnsi="Palatino Linotype"/>
          <w:i/>
        </w:rPr>
      </w:pPr>
      <w:r w:rsidRPr="00D52C70">
        <w:rPr>
          <w:rFonts w:ascii="Palatino Linotype" w:hAnsi="Palatino Linotype"/>
          <w:b/>
          <w:i/>
        </w:rPr>
        <w:t>“Artículo. 9. -No se podrá coartar el derecho de asociarse o reunirse pacíficamente con cualquier objeto lícito;</w:t>
      </w:r>
      <w:r w:rsidRPr="00D52C70">
        <w:rPr>
          <w:rFonts w:ascii="Palatino Linotype" w:hAnsi="Palatino Linotype"/>
          <w:i/>
        </w:rPr>
        <w:t xml:space="preserve"> pero solamente los ciudadanos de la República podrán hacerlo para tomar parte en los asuntos políticos del país. Ninguna reunión armada, tiene derecho de deliberar. </w:t>
      </w:r>
    </w:p>
    <w:p w:rsidR="00D52C70" w:rsidRPr="00D52C70" w:rsidRDefault="00D52C70" w:rsidP="00D52C70">
      <w:pPr>
        <w:tabs>
          <w:tab w:val="left" w:pos="851"/>
        </w:tabs>
        <w:ind w:left="567" w:right="616"/>
        <w:jc w:val="both"/>
        <w:rPr>
          <w:rFonts w:ascii="Palatino Linotype" w:hAnsi="Palatino Linotype"/>
          <w:b/>
          <w:i/>
        </w:rPr>
      </w:pPr>
      <w:r w:rsidRPr="00D52C70">
        <w:rPr>
          <w:rFonts w:ascii="Palatino Linotype" w:hAnsi="Palatino Linotype"/>
          <w:i/>
        </w:rPr>
        <w:t>No se considerará ilegal, y no podrá ser disuelta una asamblea o reunión que tenga por objeto hacer una petición o presentar una protesta por algún acto, a una autoridad, si no se profieren injurias contra ésta, ni se hiciere uso de violencias o amenazas para intimidarla u obligarla a resolver en el sentido que se desee.</w:t>
      </w:r>
    </w:p>
    <w:p w:rsidR="00D52C70" w:rsidRPr="00D52C70" w:rsidRDefault="00D52C70" w:rsidP="00D52C70">
      <w:pPr>
        <w:tabs>
          <w:tab w:val="left" w:pos="851"/>
        </w:tabs>
        <w:ind w:left="567" w:right="616"/>
        <w:jc w:val="both"/>
        <w:rPr>
          <w:rFonts w:ascii="Palatino Linotype" w:hAnsi="Palatino Linotype" w:cs="Arial"/>
          <w:b/>
          <w:i/>
        </w:rPr>
      </w:pPr>
    </w:p>
    <w:p w:rsidR="00D52C70" w:rsidRPr="00D52C70" w:rsidRDefault="00D52C70" w:rsidP="00D52C70">
      <w:pPr>
        <w:ind w:left="567" w:right="616"/>
        <w:jc w:val="both"/>
        <w:rPr>
          <w:rFonts w:ascii="Palatino Linotype" w:hAnsi="Palatino Linotype"/>
          <w:i/>
        </w:rPr>
      </w:pPr>
      <w:r w:rsidRPr="00D52C70">
        <w:rPr>
          <w:rFonts w:ascii="Palatino Linotype" w:hAnsi="Palatino Linotype"/>
          <w:b/>
          <w:i/>
        </w:rPr>
        <w:t>Artículo 123.-</w:t>
      </w:r>
      <w:r w:rsidRPr="00D52C70">
        <w:rPr>
          <w:rFonts w:ascii="Palatino Linotype" w:hAnsi="Palatino Linotype"/>
          <w:i/>
        </w:rPr>
        <w:t xml:space="preserve"> Toda persona tiene derecho al trabajo digno y socialmente útil; al efecto, se promoverán la creación de empleos y la organización social de trabajo, conforme a la ley</w:t>
      </w:r>
    </w:p>
    <w:p w:rsidR="00D52C70" w:rsidRPr="00D52C70" w:rsidRDefault="00D52C70" w:rsidP="00D52C70">
      <w:pPr>
        <w:ind w:left="567" w:right="616"/>
        <w:jc w:val="both"/>
        <w:rPr>
          <w:rFonts w:ascii="Palatino Linotype" w:hAnsi="Palatino Linotype"/>
          <w:i/>
        </w:rPr>
      </w:pPr>
      <w:r w:rsidRPr="00D52C70">
        <w:rPr>
          <w:rFonts w:ascii="Palatino Linotype" w:hAnsi="Palatino Linotype"/>
          <w:b/>
          <w:i/>
        </w:rPr>
        <w:t>(…</w:t>
      </w:r>
      <w:r w:rsidRPr="00D52C70">
        <w:rPr>
          <w:rFonts w:ascii="Palatino Linotype" w:hAnsi="Palatino Linotype"/>
          <w:i/>
        </w:rPr>
        <w:t>)</w:t>
      </w:r>
    </w:p>
    <w:p w:rsidR="00D52C70" w:rsidRPr="00D52C70" w:rsidRDefault="00D52C70" w:rsidP="00D52C70">
      <w:pPr>
        <w:ind w:left="567" w:right="616"/>
        <w:jc w:val="both"/>
        <w:rPr>
          <w:rFonts w:ascii="Palatino Linotype" w:hAnsi="Palatino Linotype"/>
          <w:b/>
          <w:i/>
        </w:rPr>
      </w:pPr>
      <w:r w:rsidRPr="00D52C70">
        <w:rPr>
          <w:rFonts w:ascii="Palatino Linotype" w:hAnsi="Palatino Linotype"/>
          <w:b/>
          <w:i/>
        </w:rPr>
        <w:t>B. Entre los Poderes de la Unión y sus trabajadores:</w:t>
      </w:r>
    </w:p>
    <w:p w:rsidR="00D52C70" w:rsidRPr="00D52C70" w:rsidRDefault="00D52C70" w:rsidP="00D52C70">
      <w:pPr>
        <w:ind w:left="567" w:right="616"/>
        <w:jc w:val="both"/>
        <w:rPr>
          <w:rFonts w:ascii="Palatino Linotype" w:hAnsi="Palatino Linotype"/>
          <w:b/>
          <w:i/>
        </w:rPr>
      </w:pPr>
      <w:r w:rsidRPr="00D52C70">
        <w:rPr>
          <w:rFonts w:ascii="Palatino Linotype" w:hAnsi="Palatino Linotype"/>
          <w:b/>
          <w:i/>
        </w:rPr>
        <w:t>…</w:t>
      </w:r>
    </w:p>
    <w:p w:rsidR="00D52C70" w:rsidRPr="00D52C70" w:rsidRDefault="00D52C70" w:rsidP="00D52C70">
      <w:pPr>
        <w:ind w:left="567" w:right="616"/>
        <w:jc w:val="both"/>
        <w:rPr>
          <w:rFonts w:ascii="Palatino Linotype" w:hAnsi="Palatino Linotype"/>
          <w:i/>
        </w:rPr>
      </w:pPr>
      <w:r w:rsidRPr="00D52C70">
        <w:rPr>
          <w:rFonts w:ascii="Palatino Linotype" w:hAnsi="Palatino Linotype"/>
          <w:b/>
          <w:i/>
        </w:rPr>
        <w:t>X.</w:t>
      </w:r>
      <w:r w:rsidRPr="00D52C70">
        <w:rPr>
          <w:rFonts w:ascii="Palatino Linotype" w:hAnsi="Palatino Linotype"/>
          <w:i/>
        </w:rPr>
        <w:t xml:space="preserve"> </w:t>
      </w:r>
      <w:r w:rsidRPr="00D52C70">
        <w:rPr>
          <w:rFonts w:ascii="Palatino Linotype" w:hAnsi="Palatino Linotype"/>
          <w:b/>
          <w:i/>
        </w:rPr>
        <w:t>Los trabajadores tendrán el derecho de asociarse para la defensa de sus intereses comunes.</w:t>
      </w:r>
      <w:r w:rsidRPr="00D52C70">
        <w:rPr>
          <w:rFonts w:ascii="Palatino Linotype" w:hAnsi="Palatino Linotype"/>
          <w:i/>
        </w:rPr>
        <w:t xml:space="preserve"> Podrán, asimismo, hacer uso del derecho de huelga previo el cumplimiento de los requisitos que determine la ley, respecto de una o varias dependencias de los Poderes Públicos, cuando se violen de manera general y sistemática los derechos que este artículo les consagra;</w:t>
      </w:r>
      <w:r w:rsidRPr="00D52C70">
        <w:rPr>
          <w:rFonts w:ascii="Palatino Linotype" w:hAnsi="Palatino Linotype"/>
          <w:b/>
          <w:i/>
        </w:rPr>
        <w:t>”</w:t>
      </w:r>
    </w:p>
    <w:p w:rsidR="00D52C70" w:rsidRPr="00D52C70" w:rsidRDefault="00D52C70" w:rsidP="00D52C70">
      <w:pPr>
        <w:spacing w:before="100" w:beforeAutospacing="1" w:after="100" w:afterAutospacing="1" w:line="360" w:lineRule="auto"/>
        <w:ind w:left="567" w:right="616"/>
        <w:jc w:val="both"/>
        <w:rPr>
          <w:rFonts w:ascii="Palatino Linotype" w:hAnsi="Palatino Linotype" w:cs="Arial"/>
          <w:i/>
        </w:rPr>
      </w:pPr>
      <w:r w:rsidRPr="00D52C70">
        <w:rPr>
          <w:rFonts w:ascii="Palatino Linotype" w:hAnsi="Palatino Linotype" w:cs="Arial"/>
          <w:i/>
        </w:rPr>
        <w:t>Robusteciendo lo anterior, la Ley del Trabajo de los Servidores Públicos del Estado de México y Municipios, que en su artículo 140 señala lo siguiente:</w:t>
      </w:r>
    </w:p>
    <w:p w:rsidR="00762649" w:rsidRDefault="00D52C70" w:rsidP="00D52C70">
      <w:pPr>
        <w:ind w:left="567" w:right="616"/>
        <w:jc w:val="both"/>
        <w:rPr>
          <w:rFonts w:ascii="Palatino Linotype" w:hAnsi="Palatino Linotype"/>
          <w:b/>
          <w:i/>
        </w:rPr>
      </w:pPr>
      <w:r w:rsidRPr="00D52C70">
        <w:rPr>
          <w:rFonts w:ascii="Palatino Linotype" w:hAnsi="Palatino Linotype"/>
          <w:b/>
          <w:i/>
        </w:rPr>
        <w:t>“ARTÍCULO 140.</w:t>
      </w:r>
      <w:r w:rsidRPr="00D52C70">
        <w:rPr>
          <w:rFonts w:ascii="Palatino Linotype" w:hAnsi="Palatino Linotype"/>
          <w:i/>
        </w:rPr>
        <w:t xml:space="preserve"> </w:t>
      </w:r>
      <w:r w:rsidRPr="00D52C70">
        <w:rPr>
          <w:rFonts w:ascii="Palatino Linotype" w:hAnsi="Palatino Linotype"/>
          <w:b/>
          <w:i/>
        </w:rPr>
        <w:t>Ningún servidor público podrá ser obligado a formar parte de un sindicato,</w:t>
      </w:r>
      <w:r w:rsidRPr="00D52C70">
        <w:rPr>
          <w:rFonts w:ascii="Palatino Linotype" w:hAnsi="Palatino Linotype"/>
          <w:i/>
        </w:rPr>
        <w:t xml:space="preserve"> o bien a no formar parte de él, pero una vez que soliciten y obtengan su ingreso, no podrán dejar de formar parte de él, salvo que fueran expulsados.</w:t>
      </w:r>
      <w:r w:rsidRPr="00D52C70">
        <w:rPr>
          <w:rFonts w:ascii="Palatino Linotype" w:hAnsi="Palatino Linotype"/>
          <w:b/>
          <w:i/>
        </w:rPr>
        <w:t>”</w:t>
      </w:r>
    </w:p>
    <w:p w:rsidR="00D52C70" w:rsidRPr="00D52C70" w:rsidRDefault="00D52C70" w:rsidP="00D52C70">
      <w:pPr>
        <w:ind w:left="567" w:right="616"/>
        <w:jc w:val="both"/>
        <w:rPr>
          <w:rFonts w:ascii="Palatino Linotype" w:hAnsi="Palatino Linotype"/>
          <w:b/>
          <w:i/>
        </w:rPr>
      </w:pPr>
      <w:r>
        <w:rPr>
          <w:rFonts w:ascii="Palatino Linotype" w:hAnsi="Palatino Linotype"/>
          <w:b/>
          <w:i/>
        </w:rPr>
        <w:t>(…)</w:t>
      </w:r>
    </w:p>
    <w:p w:rsidR="00762649" w:rsidRDefault="00762649" w:rsidP="00762649">
      <w:pPr>
        <w:spacing w:before="120" w:after="120"/>
        <w:ind w:left="567" w:right="616"/>
        <w:jc w:val="both"/>
        <w:rPr>
          <w:rFonts w:ascii="Palatino Linotype" w:hAnsi="Palatino Linotype" w:cs="Arial"/>
          <w:i/>
          <w:sz w:val="20"/>
          <w:szCs w:val="20"/>
        </w:rPr>
      </w:pPr>
    </w:p>
    <w:p w:rsidR="00E57EF9" w:rsidRPr="00D52C70" w:rsidRDefault="00762649" w:rsidP="00E57EF9">
      <w:pPr>
        <w:pStyle w:val="Prrafodelista"/>
        <w:numPr>
          <w:ilvl w:val="0"/>
          <w:numId w:val="11"/>
        </w:numPr>
        <w:spacing w:before="120" w:after="120" w:line="360" w:lineRule="auto"/>
        <w:ind w:left="0" w:right="616"/>
        <w:jc w:val="both"/>
        <w:rPr>
          <w:rFonts w:ascii="Palatino Linotype" w:hAnsi="Palatino Linotype" w:cs="Arial"/>
          <w:sz w:val="24"/>
          <w:szCs w:val="20"/>
        </w:rPr>
      </w:pPr>
      <w:r w:rsidRPr="00E57EF9">
        <w:rPr>
          <w:rFonts w:ascii="Palatino Linotype" w:hAnsi="Palatino Linotype" w:cs="Arial"/>
          <w:sz w:val="24"/>
          <w:szCs w:val="20"/>
        </w:rPr>
        <w:t xml:space="preserve">Tal y como se aprecia, la Ponencia </w:t>
      </w:r>
      <w:proofErr w:type="spellStart"/>
      <w:r w:rsidRPr="00E57EF9">
        <w:rPr>
          <w:rFonts w:ascii="Palatino Linotype" w:hAnsi="Palatino Linotype" w:cs="Arial"/>
          <w:sz w:val="24"/>
          <w:szCs w:val="20"/>
        </w:rPr>
        <w:t>resolutora</w:t>
      </w:r>
      <w:proofErr w:type="spellEnd"/>
      <w:r w:rsidRPr="00E57EF9">
        <w:rPr>
          <w:rFonts w:ascii="Palatino Linotype" w:hAnsi="Palatino Linotype" w:cs="Arial"/>
          <w:sz w:val="24"/>
          <w:szCs w:val="20"/>
        </w:rPr>
        <w:t xml:space="preserve"> en el cuerpo del proyecto </w:t>
      </w:r>
      <w:r w:rsidR="00E57EF9" w:rsidRPr="00E57EF9">
        <w:rPr>
          <w:rFonts w:ascii="Palatino Linotype" w:hAnsi="Palatino Linotype" w:cs="Arial"/>
          <w:sz w:val="24"/>
          <w:szCs w:val="20"/>
        </w:rPr>
        <w:t xml:space="preserve">hizo de conocimiento a la parte recurrente que la información relativa al punto </w:t>
      </w:r>
      <w:r w:rsidR="00D52C70">
        <w:rPr>
          <w:rFonts w:ascii="Palatino Linotype" w:hAnsi="Palatino Linotype" w:cs="Arial"/>
          <w:sz w:val="24"/>
          <w:szCs w:val="20"/>
        </w:rPr>
        <w:t xml:space="preserve">1,5 y 7 el Sujeto Obligado no se encuentra constreñido a poseer o administrar la información en estudio, lo que constituye un hecho negativo. </w:t>
      </w:r>
    </w:p>
    <w:p w:rsidR="00BC7E6A" w:rsidRPr="00A2127D" w:rsidRDefault="00BC7E6A" w:rsidP="00A2127D">
      <w:pPr>
        <w:pStyle w:val="Ttulo1"/>
        <w:numPr>
          <w:ilvl w:val="0"/>
          <w:numId w:val="37"/>
        </w:numPr>
      </w:pPr>
      <w:bookmarkStart w:id="3" w:name="_Toc8724241"/>
      <w:r w:rsidRPr="00A2127D">
        <w:t>De la Suplencia al Procedimiento de Acceso a la Información Pública.</w:t>
      </w:r>
      <w:bookmarkEnd w:id="3"/>
    </w:p>
    <w:p w:rsidR="00BC7E6A" w:rsidRDefault="00BC7E6A" w:rsidP="00BC7E6A">
      <w:pPr>
        <w:pStyle w:val="Prrafodelista"/>
        <w:spacing w:after="0" w:line="360" w:lineRule="auto"/>
        <w:ind w:left="0"/>
        <w:jc w:val="both"/>
        <w:rPr>
          <w:rFonts w:ascii="Palatino Linotype" w:hAnsi="Palatino Linotype" w:cs="Arial"/>
          <w:sz w:val="24"/>
          <w:szCs w:val="24"/>
        </w:rPr>
      </w:pPr>
    </w:p>
    <w:p w:rsidR="00D35091" w:rsidRPr="00E57EF9" w:rsidRDefault="00BC7E6A" w:rsidP="00B5526C">
      <w:pPr>
        <w:pStyle w:val="Prrafodelista"/>
        <w:numPr>
          <w:ilvl w:val="0"/>
          <w:numId w:val="11"/>
        </w:numPr>
        <w:spacing w:after="0" w:line="360" w:lineRule="auto"/>
        <w:ind w:left="0"/>
        <w:jc w:val="both"/>
        <w:rPr>
          <w:rFonts w:ascii="Palatino Linotype" w:hAnsi="Palatino Linotype" w:cs="Arial"/>
          <w:b/>
          <w:i/>
        </w:rPr>
      </w:pPr>
      <w:r w:rsidRPr="00762649">
        <w:rPr>
          <w:rFonts w:ascii="Palatino Linotype" w:hAnsi="Palatino Linotype" w:cs="Arial"/>
          <w:sz w:val="24"/>
          <w:szCs w:val="24"/>
        </w:rPr>
        <w:t>Como es</w:t>
      </w:r>
      <w:r w:rsidR="00B76303" w:rsidRPr="00762649">
        <w:rPr>
          <w:rFonts w:ascii="Palatino Linotype" w:hAnsi="Palatino Linotype" w:cs="Arial"/>
          <w:sz w:val="24"/>
          <w:szCs w:val="24"/>
        </w:rPr>
        <w:t xml:space="preserve"> de observarse en el </w:t>
      </w:r>
      <w:r w:rsidR="00762649" w:rsidRPr="00762649">
        <w:rPr>
          <w:rFonts w:ascii="Palatino Linotype" w:hAnsi="Palatino Linotype" w:cs="Arial"/>
          <w:sz w:val="24"/>
          <w:szCs w:val="24"/>
        </w:rPr>
        <w:t xml:space="preserve">proyecto de resolución, </w:t>
      </w:r>
      <w:r w:rsidR="00B76303" w:rsidRPr="00762649">
        <w:rPr>
          <w:rFonts w:ascii="Palatino Linotype" w:hAnsi="Palatino Linotype" w:cs="Arial"/>
          <w:sz w:val="24"/>
          <w:szCs w:val="24"/>
        </w:rPr>
        <w:t>el Sujeto Obligado no noti</w:t>
      </w:r>
      <w:r w:rsidR="00762649" w:rsidRPr="00762649">
        <w:rPr>
          <w:rFonts w:ascii="Palatino Linotype" w:hAnsi="Palatino Linotype" w:cs="Arial"/>
          <w:sz w:val="24"/>
          <w:szCs w:val="24"/>
        </w:rPr>
        <w:t>ficó al particular la información suficiente para que se deje por satisfecho el Derecho accionado</w:t>
      </w:r>
      <w:r w:rsidR="00762649">
        <w:rPr>
          <w:rFonts w:ascii="Palatino Linotype" w:hAnsi="Palatino Linotype" w:cs="Arial"/>
          <w:sz w:val="24"/>
          <w:szCs w:val="24"/>
        </w:rPr>
        <w:t>.</w:t>
      </w:r>
    </w:p>
    <w:p w:rsidR="00E57EF9" w:rsidRPr="00762649" w:rsidRDefault="00E57EF9" w:rsidP="00E57EF9">
      <w:pPr>
        <w:pStyle w:val="Prrafodelista"/>
        <w:spacing w:after="0" w:line="360" w:lineRule="auto"/>
        <w:ind w:left="0"/>
        <w:jc w:val="both"/>
        <w:rPr>
          <w:rFonts w:ascii="Palatino Linotype" w:hAnsi="Palatino Linotype" w:cs="Arial"/>
          <w:b/>
          <w:i/>
        </w:rPr>
      </w:pPr>
    </w:p>
    <w:p w:rsidR="00BC7E6A" w:rsidRPr="00762649" w:rsidRDefault="00762649" w:rsidP="00762649">
      <w:pPr>
        <w:pStyle w:val="Prrafodelista"/>
        <w:numPr>
          <w:ilvl w:val="0"/>
          <w:numId w:val="11"/>
        </w:numPr>
        <w:spacing w:after="0" w:line="360" w:lineRule="auto"/>
        <w:ind w:left="0"/>
        <w:jc w:val="both"/>
        <w:rPr>
          <w:rFonts w:ascii="Palatino Linotype" w:hAnsi="Palatino Linotype" w:cs="Arial"/>
          <w:b/>
          <w:i/>
          <w:sz w:val="24"/>
          <w:szCs w:val="24"/>
        </w:rPr>
      </w:pPr>
      <w:r w:rsidRPr="00762649">
        <w:rPr>
          <w:rFonts w:ascii="Palatino Linotype" w:hAnsi="Palatino Linotype" w:cs="Arial"/>
          <w:sz w:val="24"/>
          <w:szCs w:val="24"/>
        </w:rPr>
        <w:t xml:space="preserve">Sin embargo, la Ponencia encargada de desarrollar el proyecto de resolución, al percatarse de ésta situación, decidió suplir las deficiencias del Sujeto Obligado para que en base a ello </w:t>
      </w:r>
      <w:r w:rsidRPr="00762649">
        <w:rPr>
          <w:rFonts w:ascii="Palatino Linotype" w:hAnsi="Palatino Linotype" w:cs="Arial"/>
          <w:b/>
          <w:i/>
          <w:sz w:val="24"/>
          <w:szCs w:val="24"/>
        </w:rPr>
        <w:t xml:space="preserve"> </w:t>
      </w:r>
      <w:r w:rsidRPr="00762649">
        <w:rPr>
          <w:rFonts w:ascii="Palatino Linotype" w:hAnsi="Palatino Linotype" w:cs="Arial"/>
          <w:sz w:val="24"/>
          <w:szCs w:val="24"/>
        </w:rPr>
        <w:t>se dé</w:t>
      </w:r>
      <w:r w:rsidR="00BC7E6A" w:rsidRPr="00762649">
        <w:rPr>
          <w:rFonts w:ascii="Palatino Linotype" w:hAnsi="Palatino Linotype" w:cs="Arial"/>
          <w:sz w:val="24"/>
          <w:szCs w:val="24"/>
        </w:rPr>
        <w:t xml:space="preserve"> cum</w:t>
      </w:r>
      <w:r w:rsidR="00D72D15" w:rsidRPr="00762649">
        <w:rPr>
          <w:rFonts w:ascii="Palatino Linotype" w:hAnsi="Palatino Linotype" w:cs="Arial"/>
          <w:sz w:val="24"/>
          <w:szCs w:val="24"/>
        </w:rPr>
        <w:t>plimiento al principio de</w:t>
      </w:r>
      <w:r w:rsidR="00BC7E6A" w:rsidRPr="00762649">
        <w:rPr>
          <w:rFonts w:ascii="Palatino Linotype" w:hAnsi="Palatino Linotype" w:cs="Arial"/>
          <w:sz w:val="24"/>
          <w:szCs w:val="24"/>
        </w:rPr>
        <w:t xml:space="preserve"> celeridad,</w:t>
      </w:r>
      <w:r w:rsidR="007477B8" w:rsidRPr="00762649">
        <w:rPr>
          <w:rFonts w:ascii="Palatino Linotype" w:hAnsi="Palatino Linotype" w:cs="Arial"/>
          <w:sz w:val="24"/>
          <w:szCs w:val="24"/>
        </w:rPr>
        <w:t xml:space="preserve"> </w:t>
      </w:r>
      <w:r w:rsidRPr="00762649">
        <w:rPr>
          <w:rFonts w:ascii="Palatino Linotype" w:hAnsi="Palatino Linotype" w:cs="Arial"/>
          <w:sz w:val="24"/>
          <w:szCs w:val="24"/>
        </w:rPr>
        <w:t xml:space="preserve">no obstante, </w:t>
      </w:r>
      <w:r w:rsidR="00BC7E6A" w:rsidRPr="00762649">
        <w:rPr>
          <w:rFonts w:ascii="Palatino Linotype" w:hAnsi="Palatino Linotype" w:cs="Arial"/>
          <w:sz w:val="24"/>
          <w:szCs w:val="24"/>
        </w:rPr>
        <w:t xml:space="preserve">se debe hacer saber al </w:t>
      </w:r>
      <w:r w:rsidR="007477B8" w:rsidRPr="00762649">
        <w:rPr>
          <w:rFonts w:ascii="Palatino Linotype" w:hAnsi="Palatino Linotype" w:cs="Arial"/>
          <w:b/>
          <w:sz w:val="24"/>
          <w:szCs w:val="24"/>
        </w:rPr>
        <w:t xml:space="preserve">SUJETO OBLIGADO </w:t>
      </w:r>
      <w:r w:rsidR="007477B8" w:rsidRPr="00762649">
        <w:rPr>
          <w:rFonts w:ascii="Palatino Linotype" w:hAnsi="Palatino Linotype" w:cs="Arial"/>
          <w:sz w:val="24"/>
          <w:szCs w:val="24"/>
        </w:rPr>
        <w:t xml:space="preserve">la responsabilidad que tiene como autoridad para atender y dar seguimiento a las solicitudes que formulen los particulares en pleno ejercicio al derecho constitucional y convencionalmente reconocido, observando </w:t>
      </w:r>
      <w:r w:rsidR="00BC7E6A" w:rsidRPr="00762649">
        <w:rPr>
          <w:rFonts w:ascii="Palatino Linotype" w:hAnsi="Palatino Linotype" w:cs="Arial"/>
          <w:sz w:val="24"/>
          <w:szCs w:val="24"/>
        </w:rPr>
        <w:t xml:space="preserve">cada uno de los pasos a seguir en el procedimiento para atender </w:t>
      </w:r>
      <w:r w:rsidR="007477B8" w:rsidRPr="00762649">
        <w:rPr>
          <w:rFonts w:ascii="Palatino Linotype" w:hAnsi="Palatino Linotype" w:cs="Arial"/>
          <w:sz w:val="24"/>
          <w:szCs w:val="24"/>
        </w:rPr>
        <w:t xml:space="preserve">oportunamente </w:t>
      </w:r>
      <w:r w:rsidR="00BC7E6A" w:rsidRPr="00762649">
        <w:rPr>
          <w:rFonts w:ascii="Palatino Linotype" w:hAnsi="Palatino Linotype" w:cs="Arial"/>
          <w:sz w:val="24"/>
          <w:szCs w:val="24"/>
        </w:rPr>
        <w:t>la</w:t>
      </w:r>
      <w:r w:rsidR="007477B8" w:rsidRPr="00762649">
        <w:rPr>
          <w:rFonts w:ascii="Palatino Linotype" w:hAnsi="Palatino Linotype" w:cs="Arial"/>
          <w:sz w:val="24"/>
          <w:szCs w:val="24"/>
        </w:rPr>
        <w:t>s</w:t>
      </w:r>
      <w:r w:rsidR="00BC7E6A" w:rsidRPr="00762649">
        <w:rPr>
          <w:rFonts w:ascii="Palatino Linotype" w:hAnsi="Palatino Linotype" w:cs="Arial"/>
          <w:sz w:val="24"/>
          <w:szCs w:val="24"/>
        </w:rPr>
        <w:t xml:space="preserve"> solicitud</w:t>
      </w:r>
      <w:r w:rsidR="007477B8" w:rsidRPr="00762649">
        <w:rPr>
          <w:rFonts w:ascii="Palatino Linotype" w:hAnsi="Palatino Linotype" w:cs="Arial"/>
          <w:sz w:val="24"/>
          <w:szCs w:val="24"/>
        </w:rPr>
        <w:t>es</w:t>
      </w:r>
      <w:r w:rsidR="00BC7E6A" w:rsidRPr="00762649">
        <w:rPr>
          <w:rFonts w:ascii="Palatino Linotype" w:hAnsi="Palatino Linotype" w:cs="Arial"/>
          <w:sz w:val="24"/>
          <w:szCs w:val="24"/>
        </w:rPr>
        <w:t xml:space="preserve"> de</w:t>
      </w:r>
      <w:r w:rsidR="007477B8" w:rsidRPr="00762649">
        <w:rPr>
          <w:rFonts w:ascii="Palatino Linotype" w:hAnsi="Palatino Linotype" w:cs="Arial"/>
          <w:sz w:val="24"/>
          <w:szCs w:val="24"/>
        </w:rPr>
        <w:t xml:space="preserve"> acceso a la</w:t>
      </w:r>
      <w:r w:rsidR="00BC7E6A" w:rsidRPr="00762649">
        <w:rPr>
          <w:rFonts w:ascii="Palatino Linotype" w:hAnsi="Palatino Linotype" w:cs="Arial"/>
          <w:sz w:val="24"/>
          <w:szCs w:val="24"/>
        </w:rPr>
        <w:t xml:space="preserve"> información, ya que de lo contrario, en forma reiterada sucederá lo ocurrido en el presente asunto y esto implica </w:t>
      </w:r>
      <w:r w:rsidR="00602A7F" w:rsidRPr="00762649">
        <w:rPr>
          <w:rFonts w:ascii="Palatino Linotype" w:hAnsi="Palatino Linotype" w:cs="Arial"/>
          <w:sz w:val="24"/>
          <w:szCs w:val="24"/>
        </w:rPr>
        <w:t xml:space="preserve">que </w:t>
      </w:r>
      <w:r w:rsidR="00BC7E6A" w:rsidRPr="00762649">
        <w:rPr>
          <w:rFonts w:ascii="Palatino Linotype" w:hAnsi="Palatino Linotype" w:cs="Arial"/>
          <w:sz w:val="24"/>
          <w:szCs w:val="24"/>
        </w:rPr>
        <w:t xml:space="preserve">no se de cabal cumplimiento a los principios, bases y procedimientos, establecidos en la Ley de la materia, encaminados a tutelar y garantizar el Derecho de Acceso a la Información Pública. </w:t>
      </w:r>
    </w:p>
    <w:p w:rsidR="00602A7F" w:rsidRDefault="00602A7F" w:rsidP="00602A7F">
      <w:pPr>
        <w:pStyle w:val="Prrafodelista"/>
        <w:rPr>
          <w:rFonts w:ascii="Palatino Linotype" w:hAnsi="Palatino Linotype" w:cs="Arial"/>
          <w:sz w:val="24"/>
          <w:szCs w:val="24"/>
        </w:rPr>
      </w:pPr>
    </w:p>
    <w:p w:rsidR="00BC7E6A" w:rsidRPr="00CD65AA" w:rsidRDefault="007477B8" w:rsidP="00CD65AA">
      <w:pPr>
        <w:pStyle w:val="Prrafodelista"/>
        <w:numPr>
          <w:ilvl w:val="0"/>
          <w:numId w:val="11"/>
        </w:numPr>
        <w:spacing w:after="0" w:line="360" w:lineRule="auto"/>
        <w:ind w:left="0"/>
        <w:jc w:val="both"/>
        <w:rPr>
          <w:rFonts w:ascii="Palatino Linotype" w:hAnsi="Palatino Linotype" w:cs="Arial"/>
          <w:sz w:val="24"/>
          <w:szCs w:val="24"/>
        </w:rPr>
      </w:pPr>
      <w:r>
        <w:rPr>
          <w:rFonts w:ascii="Palatino Linotype" w:hAnsi="Palatino Linotype" w:cs="Arial"/>
          <w:sz w:val="24"/>
          <w:szCs w:val="24"/>
        </w:rPr>
        <w:t xml:space="preserve">Cabe hacer énfasis que la </w:t>
      </w:r>
      <w:r w:rsidR="00602A7F">
        <w:rPr>
          <w:rFonts w:ascii="Palatino Linotype" w:hAnsi="Palatino Linotype" w:cs="Arial"/>
          <w:sz w:val="24"/>
          <w:szCs w:val="24"/>
        </w:rPr>
        <w:t xml:space="preserve">suplencia </w:t>
      </w:r>
      <w:r>
        <w:rPr>
          <w:rFonts w:ascii="Palatino Linotype" w:hAnsi="Palatino Linotype" w:cs="Arial"/>
          <w:sz w:val="24"/>
          <w:szCs w:val="24"/>
        </w:rPr>
        <w:t xml:space="preserve">realizada a la deficiencia del Sujeto Obligado contradice </w:t>
      </w:r>
      <w:r w:rsidR="00C91DDB">
        <w:rPr>
          <w:rFonts w:ascii="Palatino Linotype" w:hAnsi="Palatino Linotype" w:cs="Arial"/>
          <w:sz w:val="24"/>
          <w:szCs w:val="24"/>
        </w:rPr>
        <w:t>los principios rectores del derecho al acceso a la informaci</w:t>
      </w:r>
      <w:r w:rsidR="00CD65AA">
        <w:rPr>
          <w:rFonts w:ascii="Palatino Linotype" w:hAnsi="Palatino Linotype" w:cs="Arial"/>
          <w:sz w:val="24"/>
          <w:szCs w:val="24"/>
        </w:rPr>
        <w:t xml:space="preserve">ón y lo que establece la </w:t>
      </w:r>
      <w:r w:rsidR="00C91DDB">
        <w:rPr>
          <w:rFonts w:ascii="Palatino Linotype" w:hAnsi="Palatino Linotype" w:cs="Arial"/>
          <w:sz w:val="24"/>
          <w:szCs w:val="24"/>
        </w:rPr>
        <w:t>Comisión Int</w:t>
      </w:r>
      <w:r w:rsidR="00CD65AA">
        <w:rPr>
          <w:rFonts w:ascii="Palatino Linotype" w:hAnsi="Palatino Linotype" w:cs="Arial"/>
          <w:sz w:val="24"/>
          <w:szCs w:val="24"/>
        </w:rPr>
        <w:t xml:space="preserve">eramericana de Derechos Humanos, siendo que </w:t>
      </w:r>
      <w:r w:rsidR="00C91DDB">
        <w:rPr>
          <w:rFonts w:ascii="Palatino Linotype" w:hAnsi="Palatino Linotype" w:cs="Arial"/>
          <w:sz w:val="24"/>
          <w:szCs w:val="24"/>
        </w:rPr>
        <w:t xml:space="preserve">los sujetos obligados tienen </w:t>
      </w:r>
      <w:r w:rsidR="00C91DDB" w:rsidRPr="00C91DDB">
        <w:rPr>
          <w:rFonts w:ascii="Palatino Linotype" w:hAnsi="Palatino Linotype" w:cs="Arial"/>
          <w:i/>
          <w:szCs w:val="24"/>
        </w:rPr>
        <w:t xml:space="preserve">“la obligación de responder sustancialmente a las solicitudes </w:t>
      </w:r>
      <w:r w:rsidR="004C6910" w:rsidRPr="00C91DDB">
        <w:rPr>
          <w:rFonts w:ascii="Palatino Linotype" w:hAnsi="Palatino Linotype"/>
          <w:i/>
        </w:rPr>
        <w:t>tiene la obligación de responder sustancialmente a las solicitudes de información que le sean formuladas. En efecto, el artículo 13 de la Convención Americana, al amparar el derecho de las personas a acceder a la información en poder del Estado, establece una obligación positiva para éste de suministrar de manera oportuna, completa y accesible, la información solicitada”</w:t>
      </w:r>
      <w:r w:rsidR="004C6910">
        <w:rPr>
          <w:rStyle w:val="Refdenotaalpie"/>
          <w:rFonts w:ascii="Palatino Linotype" w:eastAsia="Times New Roman" w:hAnsi="Palatino Linotype" w:cs="Arial"/>
          <w:lang w:val="es-ES"/>
        </w:rPr>
        <w:footnoteReference w:id="4"/>
      </w:r>
      <w:r w:rsidR="00CD65AA">
        <w:rPr>
          <w:rFonts w:ascii="Palatino Linotype" w:hAnsi="Palatino Linotype"/>
          <w:i/>
        </w:rPr>
        <w:t xml:space="preserve">. </w:t>
      </w:r>
      <w:r w:rsidR="00CD65AA" w:rsidRPr="00CD65AA">
        <w:rPr>
          <w:rFonts w:ascii="Palatino Linotype" w:hAnsi="Palatino Linotype"/>
        </w:rPr>
        <w:t>Es as</w:t>
      </w:r>
      <w:r w:rsidR="00CD65AA">
        <w:rPr>
          <w:rFonts w:ascii="Palatino Linotype" w:hAnsi="Palatino Linotype"/>
        </w:rPr>
        <w:t>í</w:t>
      </w:r>
      <w:r w:rsidR="00C91DDB">
        <w:rPr>
          <w:rFonts w:ascii="Palatino Linotype" w:hAnsi="Palatino Linotype"/>
        </w:rPr>
        <w:t xml:space="preserve"> que se </w:t>
      </w:r>
      <w:r w:rsidR="00BC7E6A" w:rsidRPr="00C91DDB">
        <w:rPr>
          <w:rFonts w:ascii="Palatino Linotype" w:hAnsi="Palatino Linotype" w:cs="Arial"/>
          <w:sz w:val="24"/>
          <w:szCs w:val="24"/>
        </w:rPr>
        <w:t>debe tener especial cuidado al momento de responder a una</w:t>
      </w:r>
      <w:r w:rsidR="00CD65AA">
        <w:rPr>
          <w:rFonts w:ascii="Palatino Linotype" w:hAnsi="Palatino Linotype" w:cs="Arial"/>
          <w:sz w:val="24"/>
          <w:szCs w:val="24"/>
        </w:rPr>
        <w:t xml:space="preserve"> solicitud, debiendo seguir paso a paso el procedimiento previamente establecido para tal efecto,</w:t>
      </w:r>
      <w:r w:rsidR="00BC7E6A" w:rsidRPr="00CD65AA">
        <w:rPr>
          <w:rFonts w:ascii="Palatino Linotype" w:hAnsi="Palatino Linotype" w:cs="Arial"/>
          <w:sz w:val="24"/>
          <w:szCs w:val="24"/>
        </w:rPr>
        <w:t xml:space="preserve"> y de esta forma dar conclusión al procedimiento de acceso a la información pública</w:t>
      </w:r>
      <w:r w:rsidR="00CD65AA">
        <w:rPr>
          <w:rFonts w:ascii="Palatino Linotype" w:hAnsi="Palatino Linotype" w:cs="Arial"/>
          <w:sz w:val="24"/>
          <w:szCs w:val="24"/>
        </w:rPr>
        <w:t xml:space="preserve">, mismo que concluye cuando el recurrente tenga a su disposición </w:t>
      </w:r>
      <w:r w:rsidR="00BC7E6A" w:rsidRPr="00CD65AA">
        <w:rPr>
          <w:rFonts w:ascii="Palatino Linotype" w:hAnsi="Palatino Linotype" w:cs="Arial"/>
          <w:sz w:val="24"/>
          <w:szCs w:val="24"/>
        </w:rPr>
        <w:t xml:space="preserve">la información requerida. </w:t>
      </w:r>
    </w:p>
    <w:p w:rsidR="00CD766A" w:rsidRDefault="00CD766A" w:rsidP="00CD766A">
      <w:pPr>
        <w:pStyle w:val="Prrafodelista"/>
        <w:spacing w:after="0" w:line="360" w:lineRule="auto"/>
        <w:ind w:left="0"/>
        <w:jc w:val="both"/>
        <w:rPr>
          <w:rFonts w:ascii="Palatino Linotype" w:hAnsi="Palatino Linotype" w:cs="Arial"/>
          <w:sz w:val="24"/>
          <w:szCs w:val="24"/>
        </w:rPr>
      </w:pPr>
    </w:p>
    <w:p w:rsidR="0025332E" w:rsidRDefault="0025332E" w:rsidP="0025332E">
      <w:pPr>
        <w:pStyle w:val="Prrafodelista"/>
        <w:numPr>
          <w:ilvl w:val="0"/>
          <w:numId w:val="11"/>
        </w:numPr>
        <w:spacing w:after="0" w:line="360" w:lineRule="auto"/>
        <w:ind w:left="0"/>
        <w:jc w:val="both"/>
        <w:rPr>
          <w:rFonts w:ascii="Palatino Linotype" w:hAnsi="Palatino Linotype" w:cs="Arial"/>
          <w:sz w:val="24"/>
          <w:szCs w:val="24"/>
        </w:rPr>
      </w:pPr>
      <w:r>
        <w:rPr>
          <w:rFonts w:ascii="Palatino Linotype" w:hAnsi="Palatino Linotype" w:cs="Arial"/>
          <w:sz w:val="24"/>
          <w:szCs w:val="24"/>
        </w:rPr>
        <w:t>C</w:t>
      </w:r>
      <w:r w:rsidR="00CD766A" w:rsidRPr="00660259">
        <w:rPr>
          <w:rFonts w:ascii="Palatino Linotype" w:hAnsi="Palatino Linotype" w:cs="Arial"/>
          <w:sz w:val="24"/>
          <w:szCs w:val="24"/>
        </w:rPr>
        <w:t xml:space="preserve">onsidero firmemente que el hecho de que el procedimiento de acceso a la información sea la garantía primaria para tutelar el derecho en cuestión, y se rija bajo los principios de </w:t>
      </w:r>
      <w:r>
        <w:rPr>
          <w:rFonts w:ascii="Palatino Linotype" w:hAnsi="Palatino Linotype" w:cs="Arial"/>
          <w:sz w:val="24"/>
          <w:szCs w:val="24"/>
        </w:rPr>
        <w:t xml:space="preserve">simplicidad, </w:t>
      </w:r>
      <w:r w:rsidR="00CD766A" w:rsidRPr="00660259">
        <w:rPr>
          <w:rFonts w:ascii="Palatino Linotype" w:hAnsi="Palatino Linotype" w:cs="Arial"/>
          <w:sz w:val="24"/>
          <w:szCs w:val="24"/>
        </w:rPr>
        <w:t>rapidez y gratuidad</w:t>
      </w:r>
      <w:r w:rsidR="00CD766A">
        <w:rPr>
          <w:rStyle w:val="Refdenotaalpie"/>
          <w:rFonts w:ascii="Palatino Linotype" w:hAnsi="Palatino Linotype" w:cs="Arial"/>
          <w:sz w:val="24"/>
          <w:szCs w:val="24"/>
        </w:rPr>
        <w:footnoteReference w:id="5"/>
      </w:r>
      <w:r w:rsidR="00660259" w:rsidRPr="00660259">
        <w:rPr>
          <w:rFonts w:ascii="Palatino Linotype" w:hAnsi="Palatino Linotype" w:cs="Arial"/>
          <w:sz w:val="24"/>
          <w:szCs w:val="24"/>
        </w:rPr>
        <w:t xml:space="preserve"> no establece la obligación del Instituto a actuar con exceso en la suplencia sobre las deficiencias generadas durante la sustanciación del recurso de revisión</w:t>
      </w:r>
      <w:r w:rsidR="002D5499">
        <w:rPr>
          <w:rFonts w:ascii="Palatino Linotype" w:hAnsi="Palatino Linotype" w:cs="Arial"/>
          <w:sz w:val="24"/>
          <w:szCs w:val="24"/>
        </w:rPr>
        <w:t>.</w:t>
      </w:r>
      <w:r w:rsidR="00660259">
        <w:rPr>
          <w:rFonts w:ascii="Palatino Linotype" w:hAnsi="Palatino Linotype" w:cs="Arial"/>
          <w:sz w:val="24"/>
          <w:szCs w:val="24"/>
        </w:rPr>
        <w:t xml:space="preserve"> </w:t>
      </w:r>
      <w:r w:rsidR="002D5499">
        <w:rPr>
          <w:rFonts w:ascii="Palatino Linotype" w:hAnsi="Palatino Linotype" w:cs="Arial"/>
          <w:sz w:val="24"/>
          <w:szCs w:val="24"/>
        </w:rPr>
        <w:t>B</w:t>
      </w:r>
      <w:r w:rsidR="00660259">
        <w:rPr>
          <w:rFonts w:ascii="Palatino Linotype" w:hAnsi="Palatino Linotype" w:cs="Arial"/>
          <w:sz w:val="24"/>
          <w:szCs w:val="24"/>
        </w:rPr>
        <w:t>ajo dicha aseveración, tengo la certeza de que el actuar de la ponencia es con único fin de brindar un pro</w:t>
      </w:r>
      <w:r w:rsidR="002D5499">
        <w:rPr>
          <w:rFonts w:ascii="Palatino Linotype" w:hAnsi="Palatino Linotype" w:cs="Arial"/>
          <w:sz w:val="24"/>
          <w:szCs w:val="24"/>
        </w:rPr>
        <w:t>cedimiento expedito y sencillo, para así</w:t>
      </w:r>
      <w:r w:rsidR="00660259">
        <w:rPr>
          <w:rFonts w:ascii="Palatino Linotype" w:hAnsi="Palatino Linotype" w:cs="Arial"/>
          <w:sz w:val="24"/>
          <w:szCs w:val="24"/>
        </w:rPr>
        <w:t xml:space="preserve"> dar cabal cumplimiento al derecho ejercido por la recurrente</w:t>
      </w:r>
      <w:r w:rsidR="002D5499">
        <w:rPr>
          <w:rFonts w:ascii="Palatino Linotype" w:hAnsi="Palatino Linotype" w:cs="Arial"/>
          <w:sz w:val="24"/>
          <w:szCs w:val="24"/>
        </w:rPr>
        <w:t xml:space="preserve"> en el menor tiempo posible</w:t>
      </w:r>
      <w:r w:rsidR="00660259">
        <w:rPr>
          <w:rFonts w:ascii="Palatino Linotype" w:hAnsi="Palatino Linotype" w:cs="Arial"/>
          <w:sz w:val="24"/>
          <w:szCs w:val="24"/>
        </w:rPr>
        <w:t xml:space="preserve">, sin embargo, al realizar una suplencia como la que se llevó a cabo en el presente caso que hoy nos ocupa, nosotros como Órgano Garante del derecho al acceso a la información, estaríamos consintiendo el mal actuar del Sujeto Obligado </w:t>
      </w:r>
      <w:r w:rsidR="002D5499">
        <w:rPr>
          <w:rFonts w:ascii="Palatino Linotype" w:hAnsi="Palatino Linotype" w:cs="Arial"/>
          <w:sz w:val="24"/>
          <w:szCs w:val="24"/>
        </w:rPr>
        <w:t>quien, como se ha dicho, se encuentra constreñido en</w:t>
      </w:r>
      <w:r w:rsidR="00660259">
        <w:rPr>
          <w:rFonts w:ascii="Palatino Linotype" w:hAnsi="Palatino Linotype" w:cs="Arial"/>
          <w:sz w:val="24"/>
          <w:szCs w:val="24"/>
        </w:rPr>
        <w:t xml:space="preserve"> atender de manera comple</w:t>
      </w:r>
      <w:r w:rsidR="002D5499">
        <w:rPr>
          <w:rFonts w:ascii="Palatino Linotype" w:hAnsi="Palatino Linotype" w:cs="Arial"/>
          <w:sz w:val="24"/>
          <w:szCs w:val="24"/>
        </w:rPr>
        <w:t>t</w:t>
      </w:r>
      <w:r w:rsidR="00660259">
        <w:rPr>
          <w:rFonts w:ascii="Palatino Linotype" w:hAnsi="Palatino Linotype" w:cs="Arial"/>
          <w:sz w:val="24"/>
          <w:szCs w:val="24"/>
        </w:rPr>
        <w:t xml:space="preserve">a y oportuna las solicitudes que ante él se formulen, lo que en consecuencia puede provocar, que en futuras solicitudes de información y recursos </w:t>
      </w:r>
      <w:r w:rsidR="002D5499">
        <w:rPr>
          <w:rFonts w:ascii="Palatino Linotype" w:hAnsi="Palatino Linotype" w:cs="Arial"/>
          <w:sz w:val="24"/>
          <w:szCs w:val="24"/>
        </w:rPr>
        <w:t xml:space="preserve">de revisión, </w:t>
      </w:r>
      <w:r w:rsidR="00660259">
        <w:rPr>
          <w:rFonts w:ascii="Palatino Linotype" w:hAnsi="Palatino Linotype" w:cs="Arial"/>
          <w:sz w:val="24"/>
          <w:szCs w:val="24"/>
        </w:rPr>
        <w:t xml:space="preserve">el Sujeto Obligado se limite </w:t>
      </w:r>
      <w:r w:rsidR="002D5499">
        <w:rPr>
          <w:rFonts w:ascii="Palatino Linotype" w:hAnsi="Palatino Linotype" w:cs="Arial"/>
          <w:sz w:val="24"/>
          <w:szCs w:val="24"/>
        </w:rPr>
        <w:t xml:space="preserve">solamente </w:t>
      </w:r>
      <w:r w:rsidR="00660259">
        <w:rPr>
          <w:rFonts w:ascii="Palatino Linotype" w:hAnsi="Palatino Linotype" w:cs="Arial"/>
          <w:sz w:val="24"/>
          <w:szCs w:val="24"/>
        </w:rPr>
        <w:t>a entregar parte de lo solicitado, considerando que este Instituto realizará la debida suplencia para garantizar el cabal cumplimiento</w:t>
      </w:r>
      <w:r>
        <w:rPr>
          <w:rFonts w:ascii="Palatino Linotype" w:hAnsi="Palatino Linotype" w:cs="Arial"/>
          <w:sz w:val="24"/>
          <w:szCs w:val="24"/>
        </w:rPr>
        <w:t xml:space="preserve"> del derecho de los accionantes.</w:t>
      </w:r>
    </w:p>
    <w:p w:rsidR="0025332E" w:rsidRDefault="0025332E" w:rsidP="0025332E">
      <w:pPr>
        <w:pStyle w:val="Prrafodelista"/>
        <w:spacing w:after="0" w:line="360" w:lineRule="auto"/>
        <w:ind w:left="0"/>
        <w:jc w:val="both"/>
        <w:rPr>
          <w:rFonts w:ascii="Palatino Linotype" w:hAnsi="Palatino Linotype" w:cs="Arial"/>
          <w:sz w:val="24"/>
          <w:szCs w:val="24"/>
        </w:rPr>
      </w:pPr>
    </w:p>
    <w:p w:rsidR="006460AF" w:rsidRDefault="0025332E" w:rsidP="006460AF">
      <w:pPr>
        <w:pStyle w:val="Prrafodelista"/>
        <w:numPr>
          <w:ilvl w:val="0"/>
          <w:numId w:val="11"/>
        </w:numPr>
        <w:spacing w:after="0" w:line="360" w:lineRule="auto"/>
        <w:ind w:left="0"/>
        <w:jc w:val="both"/>
        <w:rPr>
          <w:rFonts w:ascii="Palatino Linotype" w:hAnsi="Palatino Linotype" w:cs="Arial"/>
          <w:sz w:val="24"/>
          <w:szCs w:val="24"/>
        </w:rPr>
      </w:pPr>
      <w:r>
        <w:rPr>
          <w:rFonts w:ascii="Palatino Linotype" w:hAnsi="Palatino Linotype" w:cs="Arial"/>
          <w:sz w:val="24"/>
          <w:szCs w:val="24"/>
        </w:rPr>
        <w:t xml:space="preserve">Asimismo, en el presente caso en particular no se comparte que la ponencia </w:t>
      </w:r>
      <w:proofErr w:type="spellStart"/>
      <w:r>
        <w:rPr>
          <w:rFonts w:ascii="Palatino Linotype" w:hAnsi="Palatino Linotype" w:cs="Arial"/>
          <w:sz w:val="24"/>
          <w:szCs w:val="24"/>
        </w:rPr>
        <w:t>resolutora</w:t>
      </w:r>
      <w:proofErr w:type="spellEnd"/>
      <w:r>
        <w:rPr>
          <w:rFonts w:ascii="Palatino Linotype" w:hAnsi="Palatino Linotype" w:cs="Arial"/>
          <w:sz w:val="24"/>
          <w:szCs w:val="24"/>
        </w:rPr>
        <w:t xml:space="preserve"> haya realizado la suplencia a la deficiencia del Sujeto Obligado, toda vez que si bien es cierto da rapidez </w:t>
      </w:r>
      <w:r w:rsidR="00771F1D">
        <w:rPr>
          <w:rFonts w:ascii="Palatino Linotype" w:hAnsi="Palatino Linotype" w:cs="Arial"/>
          <w:sz w:val="24"/>
          <w:szCs w:val="24"/>
        </w:rPr>
        <w:t xml:space="preserve">y celeridad </w:t>
      </w:r>
      <w:r>
        <w:rPr>
          <w:rFonts w:ascii="Palatino Linotype" w:hAnsi="Palatino Linotype" w:cs="Arial"/>
          <w:sz w:val="24"/>
          <w:szCs w:val="24"/>
        </w:rPr>
        <w:t>al procedimiento, pero también es cierto que  existen más requerimientos que no fueron colmados, en consecuencia, se tiene que el derecho de acceso a la información que ejerció el particular se encuentra afectado y quien tiene el deber de reparar cualquier posible afectación es el Sujeto Obligado</w:t>
      </w:r>
      <w:r w:rsidR="00771F1D">
        <w:rPr>
          <w:rFonts w:ascii="Palatino Linotype" w:hAnsi="Palatino Linotype" w:cs="Arial"/>
          <w:sz w:val="24"/>
          <w:szCs w:val="24"/>
        </w:rPr>
        <w:t xml:space="preserve"> conforme a lo estipulado en el artículo 176 de la Ley de Transparencia y Acceso a la Información Pública del Estado de México y Municipios</w:t>
      </w:r>
      <w:r>
        <w:rPr>
          <w:rFonts w:ascii="Palatino Linotype" w:hAnsi="Palatino Linotype" w:cs="Arial"/>
          <w:sz w:val="24"/>
          <w:szCs w:val="24"/>
        </w:rPr>
        <w:t xml:space="preserve">, mas no este Órgano Garante, </w:t>
      </w:r>
      <w:r w:rsidR="00771F1D">
        <w:rPr>
          <w:rFonts w:ascii="Palatino Linotype" w:hAnsi="Palatino Linotype" w:cs="Arial"/>
          <w:sz w:val="24"/>
          <w:szCs w:val="24"/>
        </w:rPr>
        <w:t xml:space="preserve">puesto que </w:t>
      </w:r>
      <w:r>
        <w:rPr>
          <w:rFonts w:ascii="Palatino Linotype" w:hAnsi="Palatino Linotype" w:cs="Arial"/>
          <w:sz w:val="24"/>
          <w:szCs w:val="24"/>
        </w:rPr>
        <w:t xml:space="preserve">este último se limita a garantizar el cumplimiento </w:t>
      </w:r>
      <w:r w:rsidR="00771F1D">
        <w:rPr>
          <w:rFonts w:ascii="Palatino Linotype" w:hAnsi="Palatino Linotype" w:cs="Arial"/>
          <w:sz w:val="24"/>
          <w:szCs w:val="24"/>
        </w:rPr>
        <w:t xml:space="preserve">al derecho de acceso a la información, </w:t>
      </w:r>
      <w:r>
        <w:rPr>
          <w:rFonts w:ascii="Palatino Linotype" w:hAnsi="Palatino Linotype" w:cs="Arial"/>
          <w:sz w:val="24"/>
          <w:szCs w:val="24"/>
        </w:rPr>
        <w:t xml:space="preserve">mas no </w:t>
      </w:r>
      <w:r w:rsidR="00771F1D">
        <w:rPr>
          <w:rFonts w:ascii="Palatino Linotype" w:hAnsi="Palatino Linotype" w:cs="Arial"/>
          <w:sz w:val="24"/>
          <w:szCs w:val="24"/>
        </w:rPr>
        <w:t>tiene la obligación de atender los requerimientos planteados por los particulares, y más aún si los Sujetos Obligados faltan al cumplimiento de sus obligaciones, como lo es el caso en particular que se muestra una omisión por atender las solicitudes de acceso a la información.</w:t>
      </w:r>
    </w:p>
    <w:p w:rsidR="006460AF" w:rsidRDefault="006460AF" w:rsidP="006460AF">
      <w:pPr>
        <w:pStyle w:val="Prrafodelista"/>
        <w:spacing w:after="0" w:line="360" w:lineRule="auto"/>
        <w:ind w:left="0"/>
        <w:jc w:val="both"/>
        <w:rPr>
          <w:rFonts w:ascii="Palatino Linotype" w:hAnsi="Palatino Linotype" w:cs="Arial"/>
          <w:sz w:val="24"/>
          <w:szCs w:val="24"/>
        </w:rPr>
      </w:pPr>
    </w:p>
    <w:p w:rsidR="006460AF" w:rsidRPr="00487CF6" w:rsidRDefault="00487CF6" w:rsidP="006460AF">
      <w:pPr>
        <w:pStyle w:val="Prrafodelista"/>
        <w:numPr>
          <w:ilvl w:val="0"/>
          <w:numId w:val="11"/>
        </w:numPr>
        <w:spacing w:after="0" w:line="360" w:lineRule="auto"/>
        <w:ind w:left="0"/>
        <w:jc w:val="both"/>
        <w:rPr>
          <w:rFonts w:ascii="Palatino Linotype" w:hAnsi="Palatino Linotype" w:cs="Arial"/>
          <w:sz w:val="24"/>
          <w:szCs w:val="24"/>
        </w:rPr>
      </w:pPr>
      <w:r>
        <w:rPr>
          <w:rFonts w:ascii="Palatino Linotype" w:eastAsia="Times New Roman" w:hAnsi="Palatino Linotype" w:cs="Arial"/>
          <w:sz w:val="24"/>
          <w:szCs w:val="24"/>
        </w:rPr>
        <w:t>En otro sentido, es sumamente importante señalar que</w:t>
      </w:r>
      <w:r w:rsidR="006460AF" w:rsidRPr="006460AF">
        <w:rPr>
          <w:rFonts w:ascii="Palatino Linotype" w:eastAsia="Times New Roman" w:hAnsi="Palatino Linotype" w:cs="Arial"/>
          <w:sz w:val="24"/>
          <w:szCs w:val="24"/>
        </w:rPr>
        <w:t xml:space="preserve"> el resolutivo cuarto informa al recurrente </w:t>
      </w:r>
      <w:r w:rsidR="006460AF" w:rsidRPr="006460AF">
        <w:rPr>
          <w:rFonts w:ascii="Palatino Linotype" w:eastAsia="Times New Roman" w:hAnsi="Palatino Linotype" w:cs="Arial"/>
          <w:i/>
          <w:sz w:val="24"/>
          <w:szCs w:val="24"/>
        </w:rPr>
        <w:t>“de considerar que la presente resolución le causa algún perjuicio, podrá promover el Juicio de Amparo”</w:t>
      </w:r>
      <w:r w:rsidR="006460AF" w:rsidRPr="006460AF">
        <w:rPr>
          <w:rFonts w:ascii="Palatino Linotype" w:hAnsi="Palatino Linotype" w:cs="Arial"/>
          <w:sz w:val="24"/>
          <w:szCs w:val="24"/>
        </w:rPr>
        <w:t xml:space="preserve"> ya que si bien esa fórmula es generalmente empleada en las resoluciones, resulta ser una decisión inadecuada para el presente caso en particular, toda vez que a los sindicatos les asiste, también, el derecho de promover juicio de amparo en caso de que las resoluciones que emite este Órgano Garante les cause algún perjuicio.</w:t>
      </w:r>
    </w:p>
    <w:p w:rsidR="004074C0" w:rsidRDefault="00F7333F" w:rsidP="00540F78">
      <w:pPr>
        <w:pStyle w:val="Ttulo1"/>
        <w:numPr>
          <w:ilvl w:val="0"/>
          <w:numId w:val="37"/>
        </w:numPr>
      </w:pPr>
      <w:r w:rsidRPr="00F7333F">
        <w:t xml:space="preserve"> </w:t>
      </w:r>
      <w:bookmarkStart w:id="4" w:name="_Toc8724242"/>
      <w:r w:rsidRPr="00F7333F">
        <w:t>Conclusión.</w:t>
      </w:r>
      <w:bookmarkEnd w:id="4"/>
    </w:p>
    <w:p w:rsidR="00487CF6" w:rsidRDefault="00487CF6" w:rsidP="00487CF6">
      <w:pPr>
        <w:pStyle w:val="Prrafodelista"/>
        <w:spacing w:after="0" w:line="360" w:lineRule="auto"/>
        <w:ind w:left="0"/>
        <w:jc w:val="both"/>
      </w:pPr>
    </w:p>
    <w:p w:rsidR="00487CF6" w:rsidRPr="00A2377D" w:rsidRDefault="0069542E" w:rsidP="00487CF6">
      <w:pPr>
        <w:pStyle w:val="Prrafodelista"/>
        <w:numPr>
          <w:ilvl w:val="0"/>
          <w:numId w:val="11"/>
        </w:numPr>
        <w:spacing w:before="240" w:after="0" w:line="360" w:lineRule="auto"/>
        <w:ind w:left="0" w:firstLine="0"/>
        <w:jc w:val="both"/>
        <w:rPr>
          <w:rFonts w:ascii="Palatino Linotype" w:hAnsi="Palatino Linotype" w:cs="Arial"/>
          <w:sz w:val="24"/>
          <w:szCs w:val="24"/>
        </w:rPr>
      </w:pPr>
      <w:r>
        <w:rPr>
          <w:rFonts w:ascii="Palatino Linotype" w:hAnsi="Palatino Linotype" w:cs="Arial"/>
          <w:sz w:val="24"/>
          <w:szCs w:val="24"/>
        </w:rPr>
        <w:t>Si bien, l</w:t>
      </w:r>
      <w:r w:rsidR="009F7767">
        <w:rPr>
          <w:rFonts w:ascii="Palatino Linotype" w:hAnsi="Palatino Linotype" w:cs="Arial"/>
          <w:sz w:val="24"/>
          <w:szCs w:val="24"/>
        </w:rPr>
        <w:t xml:space="preserve">a suplencia a </w:t>
      </w:r>
      <w:r>
        <w:rPr>
          <w:rFonts w:ascii="Palatino Linotype" w:hAnsi="Palatino Linotype" w:cs="Arial"/>
          <w:sz w:val="24"/>
          <w:szCs w:val="24"/>
        </w:rPr>
        <w:t xml:space="preserve">las deficiencias incurridas por parte de los Sujetos Obligados ayudan a brindar un procedimiento expedito </w:t>
      </w:r>
      <w:r w:rsidR="009F7767">
        <w:rPr>
          <w:rFonts w:ascii="Palatino Linotype" w:hAnsi="Palatino Linotype" w:cs="Arial"/>
          <w:sz w:val="24"/>
          <w:szCs w:val="24"/>
        </w:rPr>
        <w:t xml:space="preserve">garantizando que se colme con el derecho de los particulares de </w:t>
      </w:r>
      <w:r w:rsidR="004074C0">
        <w:rPr>
          <w:rFonts w:ascii="Palatino Linotype" w:hAnsi="Palatino Linotype" w:cs="Arial"/>
          <w:sz w:val="24"/>
          <w:szCs w:val="24"/>
        </w:rPr>
        <w:t>manera correcta y completa en el</w:t>
      </w:r>
      <w:r w:rsidR="009F7767">
        <w:rPr>
          <w:rFonts w:ascii="Palatino Linotype" w:hAnsi="Palatino Linotype" w:cs="Arial"/>
          <w:sz w:val="24"/>
          <w:szCs w:val="24"/>
        </w:rPr>
        <w:t xml:space="preserve"> menor tiempo posible, resarciendo así, cualquier posible afectación que</w:t>
      </w:r>
      <w:r w:rsidR="004074C0">
        <w:rPr>
          <w:rFonts w:ascii="Palatino Linotype" w:hAnsi="Palatino Linotype" w:cs="Arial"/>
          <w:sz w:val="24"/>
          <w:szCs w:val="24"/>
        </w:rPr>
        <w:t xml:space="preserve"> se haya generado</w:t>
      </w:r>
      <w:r w:rsidR="009F7767">
        <w:rPr>
          <w:rFonts w:ascii="Palatino Linotype" w:hAnsi="Palatino Linotype" w:cs="Arial"/>
          <w:sz w:val="24"/>
          <w:szCs w:val="24"/>
        </w:rPr>
        <w:t xml:space="preserve"> mediante la respuesta a la solicitud</w:t>
      </w:r>
      <w:r w:rsidR="00A2127D">
        <w:rPr>
          <w:rFonts w:ascii="Palatino Linotype" w:hAnsi="Palatino Linotype" w:cs="Arial"/>
          <w:sz w:val="24"/>
          <w:szCs w:val="24"/>
        </w:rPr>
        <w:t>, sin embargo, da pie a que los Sujetos Obligados en procedimientos futuros, en respuesta a las solicitudes no brinden la información oportuna y completa, teniendo la certeza de que nosotros como Órgano Garante, supliremos las deficiencias suscitadas, provocando así, un daño mayor</w:t>
      </w:r>
      <w:r w:rsidR="0025332E">
        <w:rPr>
          <w:rFonts w:ascii="Palatino Linotype" w:hAnsi="Palatino Linotype" w:cs="Arial"/>
          <w:sz w:val="24"/>
          <w:szCs w:val="24"/>
        </w:rPr>
        <w:t xml:space="preserve"> al </w:t>
      </w:r>
      <w:r w:rsidR="00A2127D">
        <w:rPr>
          <w:rFonts w:ascii="Palatino Linotype" w:hAnsi="Palatino Linotype" w:cs="Arial"/>
          <w:sz w:val="24"/>
          <w:szCs w:val="24"/>
        </w:rPr>
        <w:t>be</w:t>
      </w:r>
      <w:r w:rsidR="00B06DD6">
        <w:rPr>
          <w:rFonts w:ascii="Palatino Linotype" w:hAnsi="Palatino Linotype" w:cs="Arial"/>
          <w:sz w:val="24"/>
          <w:szCs w:val="24"/>
        </w:rPr>
        <w:t>neficio que se pretende otorgar.</w:t>
      </w:r>
      <w:r w:rsidR="00487CF6">
        <w:rPr>
          <w:rFonts w:ascii="Palatino Linotype" w:hAnsi="Palatino Linotype" w:cs="Arial"/>
          <w:sz w:val="24"/>
          <w:szCs w:val="24"/>
        </w:rPr>
        <w:t xml:space="preserve"> </w:t>
      </w:r>
      <w:r w:rsidR="00487CF6">
        <w:rPr>
          <w:rFonts w:ascii="Palatino Linotype" w:hAnsi="Palatino Linotype" w:cs="Arial"/>
          <w:color w:val="000000" w:themeColor="text1"/>
          <w:sz w:val="24"/>
          <w:szCs w:val="24"/>
          <w:lang w:val="es-ES"/>
        </w:rPr>
        <w:t xml:space="preserve">Asimismo, </w:t>
      </w:r>
      <w:r w:rsidR="00487CF6" w:rsidRPr="00A2377D">
        <w:rPr>
          <w:rFonts w:ascii="Palatino Linotype" w:hAnsi="Palatino Linotype" w:cs="Arial"/>
          <w:color w:val="000000" w:themeColor="text1"/>
          <w:sz w:val="24"/>
          <w:szCs w:val="24"/>
          <w:lang w:val="es-ES"/>
        </w:rPr>
        <w:t>desde mi punto de vista, el Sindicato también tiene derecho de acudir al juicio de amparo si considera que la resolución emitida por el Pleno del Instituto le causa algún agravio, en virtud de que se trata de una persona moral no pública y, en esa condición, tiene el derecho de acceso a la justicia, indisponible para el Órgano Garante.</w:t>
      </w:r>
      <w:r w:rsidR="00487CF6" w:rsidRPr="00A2377D">
        <w:rPr>
          <w:rFonts w:ascii="Palatino Linotype" w:hAnsi="Palatino Linotype" w:cs="Arial"/>
          <w:sz w:val="24"/>
          <w:szCs w:val="24"/>
        </w:rPr>
        <w:t xml:space="preserve"> </w:t>
      </w:r>
    </w:p>
    <w:p w:rsidR="006460AF" w:rsidRPr="006460AF" w:rsidRDefault="006460AF" w:rsidP="006460AF">
      <w:pPr>
        <w:spacing w:after="0" w:line="360" w:lineRule="auto"/>
        <w:jc w:val="both"/>
        <w:rPr>
          <w:rFonts w:ascii="Palatino Linotype" w:hAnsi="Palatino Linotype" w:cs="Arial"/>
          <w:sz w:val="24"/>
          <w:szCs w:val="24"/>
        </w:rPr>
      </w:pPr>
    </w:p>
    <w:p w:rsidR="00854553" w:rsidRDefault="00854553" w:rsidP="00CD766A">
      <w:pPr>
        <w:spacing w:after="0" w:line="360" w:lineRule="auto"/>
        <w:jc w:val="both"/>
        <w:rPr>
          <w:rFonts w:ascii="Palatino Linotype" w:hAnsi="Palatino Linotype" w:cs="Arial"/>
          <w:sz w:val="24"/>
          <w:szCs w:val="24"/>
        </w:rPr>
      </w:pPr>
    </w:p>
    <w:p w:rsidR="00E57EF9" w:rsidRDefault="00E57EF9" w:rsidP="00CD766A">
      <w:pPr>
        <w:spacing w:after="0" w:line="360" w:lineRule="auto"/>
        <w:jc w:val="both"/>
        <w:rPr>
          <w:rFonts w:ascii="Palatino Linotype" w:hAnsi="Palatino Linotype" w:cs="Arial"/>
          <w:sz w:val="24"/>
          <w:szCs w:val="24"/>
        </w:rPr>
      </w:pPr>
    </w:p>
    <w:p w:rsidR="00E57EF9" w:rsidRPr="00CD766A" w:rsidRDefault="00E57EF9" w:rsidP="00CD766A">
      <w:pPr>
        <w:spacing w:after="0" w:line="360" w:lineRule="auto"/>
        <w:jc w:val="both"/>
        <w:rPr>
          <w:rFonts w:ascii="Palatino Linotype" w:hAnsi="Palatino Linotype" w:cs="Arial"/>
          <w:sz w:val="24"/>
          <w:szCs w:val="24"/>
        </w:rPr>
      </w:pPr>
    </w:p>
    <w:p w:rsidR="00625340" w:rsidRPr="001C3008" w:rsidRDefault="007A14A8" w:rsidP="00625340">
      <w:pPr>
        <w:spacing w:line="360" w:lineRule="auto"/>
        <w:jc w:val="center"/>
        <w:rPr>
          <w:rFonts w:ascii="Palatino Linotype" w:eastAsia="Calibri" w:hAnsi="Palatino Linotype" w:cs="Arial"/>
          <w:b/>
          <w:sz w:val="24"/>
          <w:szCs w:val="24"/>
        </w:rPr>
      </w:pPr>
      <w:r>
        <w:rPr>
          <w:rFonts w:ascii="Palatino Linotype" w:eastAsia="Calibri" w:hAnsi="Palatino Linotype" w:cs="Arial"/>
          <w:b/>
          <w:sz w:val="24"/>
          <w:szCs w:val="24"/>
        </w:rPr>
        <w:t>J</w:t>
      </w:r>
      <w:r w:rsidR="00625340" w:rsidRPr="001C3008">
        <w:rPr>
          <w:rFonts w:ascii="Palatino Linotype" w:eastAsia="Calibri" w:hAnsi="Palatino Linotype" w:cs="Arial"/>
          <w:b/>
          <w:sz w:val="24"/>
          <w:szCs w:val="24"/>
        </w:rPr>
        <w:t>OSÉ GUADALUPE LUNA HERNÁNDEZ</w:t>
      </w:r>
    </w:p>
    <w:p w:rsidR="00625340" w:rsidRDefault="009749F9" w:rsidP="00625340">
      <w:pPr>
        <w:spacing w:line="360" w:lineRule="auto"/>
        <w:jc w:val="center"/>
        <w:rPr>
          <w:rFonts w:ascii="Palatino Linotype" w:eastAsia="Calibri" w:hAnsi="Palatino Linotype" w:cs="Arial"/>
          <w:b/>
          <w:sz w:val="24"/>
          <w:szCs w:val="24"/>
        </w:rPr>
      </w:pPr>
      <w:r>
        <w:rPr>
          <w:rFonts w:ascii="Palatino Linotype" w:eastAsia="Calibri" w:hAnsi="Palatino Linotype" w:cs="Arial"/>
          <w:b/>
          <w:sz w:val="24"/>
          <w:szCs w:val="24"/>
        </w:rPr>
        <w:t>C</w:t>
      </w:r>
      <w:r w:rsidR="00625340" w:rsidRPr="001C3008">
        <w:rPr>
          <w:rFonts w:ascii="Palatino Linotype" w:eastAsia="Calibri" w:hAnsi="Palatino Linotype" w:cs="Arial"/>
          <w:b/>
          <w:sz w:val="24"/>
          <w:szCs w:val="24"/>
        </w:rPr>
        <w:t>OMISIONADO</w:t>
      </w:r>
    </w:p>
    <w:p w:rsidR="00E940EB" w:rsidRDefault="00487CF6" w:rsidP="003431E5">
      <w:pPr>
        <w:spacing w:line="360" w:lineRule="auto"/>
        <w:jc w:val="center"/>
        <w:rPr>
          <w:rFonts w:ascii="Palatino Linotype" w:eastAsia="Calibri" w:hAnsi="Palatino Linotype" w:cs="Arial"/>
          <w:b/>
          <w:sz w:val="24"/>
          <w:szCs w:val="24"/>
        </w:rPr>
      </w:pPr>
      <w:r>
        <w:rPr>
          <w:rFonts w:ascii="Palatino Linotype" w:eastAsia="Calibri" w:hAnsi="Palatino Linotype" w:cs="Arial"/>
          <w:b/>
          <w:sz w:val="24"/>
          <w:szCs w:val="24"/>
        </w:rPr>
        <w:t>(RÚBRICA)</w:t>
      </w:r>
    </w:p>
    <w:p w:rsidR="00DB6CC1" w:rsidRPr="00BD29B2" w:rsidRDefault="00487CF6" w:rsidP="00487CF6">
      <w:pPr>
        <w:spacing w:line="360" w:lineRule="auto"/>
        <w:jc w:val="right"/>
      </w:pPr>
      <w:r>
        <w:rPr>
          <w:rFonts w:ascii="Palatino Linotype" w:eastAsia="Calibri" w:hAnsi="Palatino Linotype" w:cs="Arial"/>
          <w:b/>
          <w:sz w:val="24"/>
          <w:szCs w:val="24"/>
        </w:rPr>
        <w:t>JGLH/JTC</w:t>
      </w:r>
    </w:p>
    <w:sectPr w:rsidR="00DB6CC1" w:rsidRPr="00BD29B2" w:rsidSect="00267F73">
      <w:headerReference w:type="even" r:id="rId16"/>
      <w:headerReference w:type="default" r:id="rId17"/>
      <w:footerReference w:type="default" r:id="rId18"/>
      <w:headerReference w:type="first" r:id="rId19"/>
      <w:pgSz w:w="12240" w:h="15840" w:code="1"/>
      <w:pgMar w:top="2495" w:right="1701" w:bottom="2495"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9F4" w:rsidRDefault="00A859F4" w:rsidP="00DC559A">
      <w:pPr>
        <w:spacing w:after="0" w:line="240" w:lineRule="auto"/>
      </w:pPr>
      <w:r>
        <w:separator/>
      </w:r>
    </w:p>
  </w:endnote>
  <w:endnote w:type="continuationSeparator" w:id="0">
    <w:p w:rsidR="00A859F4" w:rsidRDefault="00A859F4" w:rsidP="00DC5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0097618"/>
      <w:docPartObj>
        <w:docPartGallery w:val="Page Numbers (Bottom of Page)"/>
        <w:docPartUnique/>
      </w:docPartObj>
    </w:sdtPr>
    <w:sdtEndPr/>
    <w:sdtContent>
      <w:sdt>
        <w:sdtPr>
          <w:id w:val="-1769616900"/>
          <w:docPartObj>
            <w:docPartGallery w:val="Page Numbers (Top of Page)"/>
            <w:docPartUnique/>
          </w:docPartObj>
        </w:sdtPr>
        <w:sdtEndPr/>
        <w:sdtContent>
          <w:p w:rsidR="00B87289" w:rsidRDefault="00B8728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3400A">
              <w:rPr>
                <w:b/>
                <w:bCs/>
                <w:noProof/>
              </w:rPr>
              <w:t>18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3400A">
              <w:rPr>
                <w:b/>
                <w:bCs/>
                <w:noProof/>
              </w:rPr>
              <w:t>18</w:t>
            </w:r>
            <w:r>
              <w:rPr>
                <w:b/>
                <w:bCs/>
                <w:sz w:val="24"/>
                <w:szCs w:val="24"/>
              </w:rPr>
              <w:fldChar w:fldCharType="end"/>
            </w:r>
          </w:p>
        </w:sdtContent>
      </w:sdt>
    </w:sdtContent>
  </w:sdt>
  <w:p w:rsidR="00951E8B" w:rsidRDefault="00F3400A" w:rsidP="00B87289">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9F4" w:rsidRDefault="00A859F4" w:rsidP="00DC559A">
      <w:pPr>
        <w:spacing w:after="0" w:line="240" w:lineRule="auto"/>
      </w:pPr>
      <w:r>
        <w:separator/>
      </w:r>
    </w:p>
  </w:footnote>
  <w:footnote w:type="continuationSeparator" w:id="0">
    <w:p w:rsidR="00A859F4" w:rsidRDefault="00A859F4" w:rsidP="00DC559A">
      <w:pPr>
        <w:spacing w:after="0" w:line="240" w:lineRule="auto"/>
      </w:pPr>
      <w:r>
        <w:continuationSeparator/>
      </w:r>
    </w:p>
  </w:footnote>
  <w:footnote w:id="1">
    <w:p w:rsidR="008C66B5" w:rsidRPr="00E872F1" w:rsidRDefault="008C66B5" w:rsidP="008C66B5">
      <w:pPr>
        <w:pStyle w:val="Textonotapie"/>
        <w:jc w:val="both"/>
        <w:rPr>
          <w:rFonts w:ascii="Palatino Linotype" w:hAnsi="Palatino Linotype"/>
          <w:sz w:val="16"/>
          <w:szCs w:val="16"/>
        </w:rPr>
      </w:pPr>
      <w:r>
        <w:rPr>
          <w:rStyle w:val="Refdenotaalpie"/>
        </w:rPr>
        <w:footnoteRef/>
      </w:r>
      <w:r>
        <w:t xml:space="preserve"> </w:t>
      </w:r>
      <w:r w:rsidRPr="00E872F1">
        <w:rPr>
          <w:rFonts w:ascii="Palatino Linotype" w:hAnsi="Palatino Linotype"/>
          <w:b/>
          <w:sz w:val="16"/>
          <w:szCs w:val="16"/>
        </w:rPr>
        <w:t>Artículo 48.-</w:t>
      </w:r>
      <w:r w:rsidRPr="00E872F1">
        <w:rPr>
          <w:rFonts w:ascii="Palatino Linotype" w:hAnsi="Palatino Linotype"/>
          <w:sz w:val="16"/>
          <w:szCs w:val="16"/>
        </w:rPr>
        <w:t xml:space="preserve"> Funciones de las Secretarías </w:t>
      </w:r>
    </w:p>
    <w:p w:rsidR="008C66B5" w:rsidRPr="00E872F1" w:rsidRDefault="008C66B5" w:rsidP="008C66B5">
      <w:pPr>
        <w:pStyle w:val="Textonotapie"/>
        <w:jc w:val="both"/>
        <w:rPr>
          <w:rFonts w:ascii="Palatino Linotype" w:hAnsi="Palatino Linotype"/>
          <w:sz w:val="16"/>
          <w:szCs w:val="16"/>
        </w:rPr>
      </w:pPr>
      <w:r w:rsidRPr="00E872F1">
        <w:rPr>
          <w:rFonts w:ascii="Palatino Linotype" w:hAnsi="Palatino Linotype"/>
          <w:sz w:val="16"/>
          <w:szCs w:val="16"/>
        </w:rPr>
        <w:t>…</w:t>
      </w:r>
    </w:p>
    <w:p w:rsidR="008C66B5" w:rsidRPr="00E872F1" w:rsidRDefault="008C66B5" w:rsidP="008C66B5">
      <w:pPr>
        <w:pStyle w:val="Textonotapie"/>
        <w:jc w:val="both"/>
        <w:rPr>
          <w:rFonts w:ascii="Palatino Linotype" w:hAnsi="Palatino Linotype"/>
          <w:b/>
          <w:sz w:val="16"/>
          <w:szCs w:val="16"/>
        </w:rPr>
      </w:pPr>
      <w:r w:rsidRPr="00E872F1">
        <w:rPr>
          <w:rFonts w:ascii="Palatino Linotype" w:hAnsi="Palatino Linotype"/>
          <w:b/>
          <w:sz w:val="16"/>
          <w:szCs w:val="16"/>
        </w:rPr>
        <w:t>M) Secretaría de Equidad de Género:</w:t>
      </w:r>
    </w:p>
    <w:p w:rsidR="008C66B5" w:rsidRPr="00E872F1" w:rsidRDefault="008C66B5" w:rsidP="008C66B5">
      <w:pPr>
        <w:pStyle w:val="Textonotapie"/>
        <w:jc w:val="both"/>
        <w:rPr>
          <w:rFonts w:ascii="Palatino Linotype" w:hAnsi="Palatino Linotype"/>
          <w:sz w:val="16"/>
          <w:szCs w:val="16"/>
        </w:rPr>
      </w:pPr>
      <w:r w:rsidRPr="00E872F1">
        <w:rPr>
          <w:rFonts w:ascii="Palatino Linotype" w:hAnsi="Palatino Linotype"/>
          <w:sz w:val="16"/>
          <w:szCs w:val="16"/>
        </w:rPr>
        <w:t>…</w:t>
      </w:r>
    </w:p>
    <w:p w:rsidR="008C66B5" w:rsidRPr="00E872F1" w:rsidRDefault="008C66B5" w:rsidP="008C66B5">
      <w:pPr>
        <w:pStyle w:val="Textonotapie"/>
        <w:jc w:val="both"/>
        <w:rPr>
          <w:rFonts w:ascii="Palatino Linotype" w:hAnsi="Palatino Linotype"/>
          <w:sz w:val="16"/>
          <w:szCs w:val="16"/>
        </w:rPr>
      </w:pPr>
      <w:r w:rsidRPr="00E872F1">
        <w:rPr>
          <w:rFonts w:ascii="Palatino Linotype" w:hAnsi="Palatino Linotype"/>
          <w:b/>
          <w:sz w:val="16"/>
          <w:szCs w:val="16"/>
        </w:rPr>
        <w:t>2.</w:t>
      </w:r>
      <w:r w:rsidRPr="00E872F1">
        <w:rPr>
          <w:rFonts w:ascii="Palatino Linotype" w:hAnsi="Palatino Linotype"/>
          <w:sz w:val="16"/>
          <w:szCs w:val="16"/>
        </w:rPr>
        <w:t xml:space="preserve"> Coordinar la celebración del “Día Institucional de la Mujer Académica Universitaria”</w:t>
      </w:r>
    </w:p>
  </w:footnote>
  <w:footnote w:id="2">
    <w:p w:rsidR="008C66B5" w:rsidRPr="00E872F1" w:rsidRDefault="008C66B5" w:rsidP="008C66B5">
      <w:pPr>
        <w:pStyle w:val="Textonotapie"/>
        <w:jc w:val="both"/>
        <w:rPr>
          <w:rFonts w:ascii="Palatino Linotype" w:hAnsi="Palatino Linotype"/>
          <w:sz w:val="16"/>
          <w:szCs w:val="16"/>
        </w:rPr>
      </w:pPr>
      <w:r>
        <w:rPr>
          <w:rStyle w:val="Refdenotaalpie"/>
        </w:rPr>
        <w:footnoteRef/>
      </w:r>
      <w:r>
        <w:t xml:space="preserve"> </w:t>
      </w:r>
      <w:r w:rsidRPr="00E872F1">
        <w:rPr>
          <w:rFonts w:ascii="Palatino Linotype" w:hAnsi="Palatino Linotype"/>
          <w:b/>
          <w:sz w:val="16"/>
          <w:szCs w:val="16"/>
        </w:rPr>
        <w:t>Artículo 25.-</w:t>
      </w:r>
      <w:r w:rsidRPr="00C908EC">
        <w:rPr>
          <w:rFonts w:ascii="Palatino Linotype" w:hAnsi="Palatino Linotype"/>
          <w:sz w:val="16"/>
          <w:szCs w:val="16"/>
        </w:rPr>
        <w:t xml:space="preserve"> El consejo Directivo es la máxima autoridad colegiada; está integrado por los Presidentes de Asociación y por los Miembros del Comité</w:t>
      </w:r>
      <w:r>
        <w:rPr>
          <w:rFonts w:ascii="Palatino Linotype" w:hAnsi="Palatino Linotype"/>
          <w:sz w:val="16"/>
          <w:szCs w:val="16"/>
        </w:rPr>
        <w:t xml:space="preserve"> Ejecutivo de la FAAPAUAEM.</w:t>
      </w:r>
    </w:p>
  </w:footnote>
  <w:footnote w:id="3">
    <w:p w:rsidR="008C66B5" w:rsidRPr="00E872F1" w:rsidRDefault="008C66B5" w:rsidP="008C66B5">
      <w:pPr>
        <w:pStyle w:val="Textonotapie"/>
        <w:jc w:val="both"/>
        <w:rPr>
          <w:rFonts w:ascii="Palatino Linotype" w:hAnsi="Palatino Linotype"/>
          <w:b/>
          <w:sz w:val="16"/>
          <w:szCs w:val="16"/>
        </w:rPr>
      </w:pPr>
      <w:r>
        <w:rPr>
          <w:rStyle w:val="Refdenotaalpie"/>
        </w:rPr>
        <w:footnoteRef/>
      </w:r>
      <w:r>
        <w:t xml:space="preserve"> </w:t>
      </w:r>
      <w:r w:rsidRPr="00E872F1">
        <w:rPr>
          <w:rFonts w:ascii="Palatino Linotype" w:hAnsi="Palatino Linotype"/>
          <w:b/>
          <w:sz w:val="16"/>
          <w:szCs w:val="16"/>
        </w:rPr>
        <w:t>Artículo 42.-</w:t>
      </w:r>
      <w:r w:rsidRPr="00E872F1">
        <w:rPr>
          <w:rFonts w:ascii="Palatino Linotype" w:hAnsi="Palatino Linotype"/>
          <w:sz w:val="16"/>
          <w:szCs w:val="16"/>
        </w:rPr>
        <w:t xml:space="preserve"> </w:t>
      </w:r>
      <w:r w:rsidRPr="00E872F1">
        <w:rPr>
          <w:rFonts w:ascii="Palatino Linotype" w:hAnsi="Palatino Linotype"/>
          <w:b/>
          <w:sz w:val="16"/>
          <w:szCs w:val="16"/>
        </w:rPr>
        <w:t>El Comité Ejecutivo es el Órgano Ejecutivo del Consejo Directivo</w:t>
      </w:r>
      <w:r w:rsidRPr="00E872F1">
        <w:rPr>
          <w:rFonts w:ascii="Palatino Linotype" w:hAnsi="Palatino Linotype"/>
          <w:sz w:val="16"/>
          <w:szCs w:val="16"/>
        </w:rPr>
        <w:t xml:space="preserve"> que tiene a su cargo las gestiones, negociaciones, administración y representación de los asuntos laborales reconocidos en el Contrato Colectivo de Trabajo y otros ordenamientos. </w:t>
      </w:r>
      <w:r w:rsidRPr="00E872F1">
        <w:rPr>
          <w:rFonts w:ascii="Palatino Linotype" w:hAnsi="Palatino Linotype"/>
          <w:b/>
          <w:sz w:val="16"/>
          <w:szCs w:val="16"/>
        </w:rPr>
        <w:t>Compuesto por 13 Secretarías, que llevan a cabo las diferentes tareas sustantivas y administrativas de la FAAPAUAEM.</w:t>
      </w:r>
    </w:p>
  </w:footnote>
  <w:footnote w:id="4">
    <w:p w:rsidR="004C6910" w:rsidRPr="00D45A90" w:rsidRDefault="004C6910" w:rsidP="004C6910">
      <w:pPr>
        <w:pStyle w:val="Textonotapie"/>
        <w:rPr>
          <w:lang w:val="es-ES"/>
        </w:rPr>
      </w:pPr>
      <w:r>
        <w:rPr>
          <w:rStyle w:val="Refdenotaalpie"/>
        </w:rPr>
        <w:footnoteRef/>
      </w:r>
      <w:r>
        <w:t xml:space="preserve"> </w:t>
      </w:r>
      <w:r w:rsidRPr="00D45A90">
        <w:rPr>
          <w:rFonts w:ascii="Arial" w:hAnsi="Arial" w:cs="Arial"/>
          <w:sz w:val="18"/>
        </w:rPr>
        <w:t>CIDH. El derecho de acceso a la información en el marco jurídic</w:t>
      </w:r>
      <w:r>
        <w:rPr>
          <w:rFonts w:ascii="Arial" w:hAnsi="Arial" w:cs="Arial"/>
          <w:sz w:val="18"/>
        </w:rPr>
        <w:t xml:space="preserve">o interamericano. 2009. Párr. 172. Disponible en </w:t>
      </w:r>
      <w:r w:rsidRPr="00D45A90">
        <w:rPr>
          <w:rFonts w:ascii="Arial" w:hAnsi="Arial" w:cs="Arial"/>
          <w:sz w:val="18"/>
        </w:rPr>
        <w:t>http://www.oas.org/es/cidh/expresion/docs/publicaciones/ACCESO%20A%20LA%20INFORMACION%20FINAL%20CON%20PORTADA.pdf</w:t>
      </w:r>
    </w:p>
  </w:footnote>
  <w:footnote w:id="5">
    <w:p w:rsidR="00CD766A" w:rsidRDefault="00CD766A">
      <w:pPr>
        <w:pStyle w:val="Textonotapie"/>
      </w:pPr>
      <w:r>
        <w:rPr>
          <w:rStyle w:val="Refdenotaalpie"/>
        </w:rPr>
        <w:footnoteRef/>
      </w:r>
      <w:r>
        <w:t xml:space="preserve"> </w:t>
      </w:r>
      <w:r w:rsidR="00660259">
        <w:t>Artículo 150, Ley de Transparencia y Acceso a la Información Pública del Estado de México y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37A" w:rsidRDefault="00F3400A">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8008735" o:spid="_x0000_s2049" type="#_x0000_t136" style="position:absolute;margin-left:0;margin-top:0;width:557.4pt;height:65.55pt;rotation:315;z-index:-251659264;mso-position-horizontal:center;mso-position-horizontal-relative:margin;mso-position-vertical:center;mso-position-vertical-relative:margin" o:allowincell="f" fillcolor="#747070 [1614]" stroked="f">
          <v:fill opacity=".5"/>
          <v:textpath style="font-family:&quot;Arial&quot;;font-size:1pt" string="VOTO PARTICULA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37A" w:rsidRDefault="00F3400A">
    <w:pPr>
      <w:pStyle w:val="Encabezado"/>
    </w:pPr>
    <w:r>
      <w:rPr>
        <w:noProof/>
        <w:lang w:eastAsia="es-MX"/>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1634" o:spid="_x0000_s2052" type="#_x0000_t136" style="position:absolute;margin-left:0;margin-top:0;width:566.4pt;height:56.6pt;rotation:315;z-index:-251656192;mso-position-horizontal:center;mso-position-horizontal-relative:margin;mso-position-vertical:center;mso-position-vertical-relative:margin" o:allowincell="f" fillcolor="#747070 [1614]" stroked="f">
          <v:fill opacity=".5"/>
          <v:textpath style="font-family:&quot;Arial&quot;;font-size:1pt" string="VOTO PARTICULAR"/>
          <w10:wrap anchorx="margin" anchory="margin"/>
        </v:shape>
      </w:pict>
    </w:r>
  </w:p>
  <w:p w:rsidR="0050137A" w:rsidRDefault="00F3400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37A" w:rsidRDefault="00F3400A">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8008734" o:spid="_x0000_s2051" type="#_x0000_t136" style="position:absolute;margin-left:0;margin-top:0;width:557.4pt;height:65.55pt;rotation:315;z-index:-251657216;mso-position-horizontal:center;mso-position-horizontal-relative:margin;mso-position-vertical:center;mso-position-vertical-relative:margin" o:allowincell="f" fillcolor="#747070 [1614]" stroked="f">
          <v:fill opacity=".5"/>
          <v:textpath style="font-family:&quot;Arial&quot;;font-size:1pt" string="VOTO PARTICULA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7367B"/>
    <w:multiLevelType w:val="hybridMultilevel"/>
    <w:tmpl w:val="41ACC94C"/>
    <w:lvl w:ilvl="0" w:tplc="DC6CA382">
      <w:start w:val="4"/>
      <w:numFmt w:val="upperRoman"/>
      <w:lvlText w:val="%1."/>
      <w:lvlJc w:val="right"/>
      <w:pPr>
        <w:ind w:left="720" w:hanging="360"/>
      </w:pPr>
      <w:rPr>
        <w:rFonts w:hint="default"/>
        <w:sz w:val="24"/>
        <w:szCs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06E24D2D"/>
    <w:multiLevelType w:val="hybridMultilevel"/>
    <w:tmpl w:val="0556F238"/>
    <w:lvl w:ilvl="0" w:tplc="080A0017">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FF1E3E"/>
    <w:multiLevelType w:val="hybridMultilevel"/>
    <w:tmpl w:val="F5EC07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95816EB"/>
    <w:multiLevelType w:val="hybridMultilevel"/>
    <w:tmpl w:val="105E5BAA"/>
    <w:lvl w:ilvl="0" w:tplc="12FE0568">
      <w:start w:val="1"/>
      <w:numFmt w:val="upperRoman"/>
      <w:lvlText w:val="%1."/>
      <w:lvlJc w:val="left"/>
      <w:pPr>
        <w:ind w:left="1080" w:hanging="720"/>
      </w:pPr>
      <w:rPr>
        <w:rFonts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B254F02"/>
    <w:multiLevelType w:val="hybridMultilevel"/>
    <w:tmpl w:val="3ADC683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
    <w:nsid w:val="176250DB"/>
    <w:multiLevelType w:val="hybridMultilevel"/>
    <w:tmpl w:val="484E3100"/>
    <w:lvl w:ilvl="0" w:tplc="24DECF3E">
      <w:start w:val="7"/>
      <w:numFmt w:val="upperRoman"/>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1A211F13"/>
    <w:multiLevelType w:val="hybridMultilevel"/>
    <w:tmpl w:val="AFB67696"/>
    <w:lvl w:ilvl="0" w:tplc="C89EECC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1F73D3E"/>
    <w:multiLevelType w:val="hybridMultilevel"/>
    <w:tmpl w:val="0E809184"/>
    <w:lvl w:ilvl="0" w:tplc="029A29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6222A1A"/>
    <w:multiLevelType w:val="hybridMultilevel"/>
    <w:tmpl w:val="DE223B04"/>
    <w:lvl w:ilvl="0" w:tplc="5C5A7F22">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66D53B8"/>
    <w:multiLevelType w:val="hybridMultilevel"/>
    <w:tmpl w:val="88C44438"/>
    <w:lvl w:ilvl="0" w:tplc="3EFE09D4">
      <w:start w:val="3"/>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67C0E67"/>
    <w:multiLevelType w:val="hybridMultilevel"/>
    <w:tmpl w:val="7C5C703A"/>
    <w:lvl w:ilvl="0" w:tplc="CF4AC4B4">
      <w:start w:val="1"/>
      <w:numFmt w:val="decimal"/>
      <w:lvlText w:val="%1."/>
      <w:lvlJc w:val="left"/>
      <w:pPr>
        <w:ind w:left="720" w:hanging="360"/>
      </w:pPr>
      <w:rPr>
        <w:rFonts w:eastAsia="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872609C"/>
    <w:multiLevelType w:val="hybridMultilevel"/>
    <w:tmpl w:val="15D4AA5E"/>
    <w:lvl w:ilvl="0" w:tplc="CF4AC4B4">
      <w:start w:val="1"/>
      <w:numFmt w:val="decimal"/>
      <w:lvlText w:val="%1."/>
      <w:lvlJc w:val="left"/>
      <w:pPr>
        <w:ind w:left="720" w:hanging="360"/>
      </w:pPr>
      <w:rPr>
        <w:rFonts w:eastAsia="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88536C8"/>
    <w:multiLevelType w:val="hybridMultilevel"/>
    <w:tmpl w:val="F886DFBE"/>
    <w:lvl w:ilvl="0" w:tplc="397E082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B8E2722"/>
    <w:multiLevelType w:val="hybridMultilevel"/>
    <w:tmpl w:val="7C5C703A"/>
    <w:lvl w:ilvl="0" w:tplc="CF4AC4B4">
      <w:start w:val="1"/>
      <w:numFmt w:val="decimal"/>
      <w:lvlText w:val="%1."/>
      <w:lvlJc w:val="left"/>
      <w:pPr>
        <w:ind w:left="720" w:hanging="360"/>
      </w:pPr>
      <w:rPr>
        <w:rFonts w:eastAsia="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DE575D9"/>
    <w:multiLevelType w:val="hybridMultilevel"/>
    <w:tmpl w:val="D2582708"/>
    <w:lvl w:ilvl="0" w:tplc="080A000B">
      <w:start w:val="1"/>
      <w:numFmt w:val="bullet"/>
      <w:lvlText w:val=""/>
      <w:lvlJc w:val="left"/>
      <w:pPr>
        <w:ind w:left="360" w:hanging="360"/>
      </w:pPr>
      <w:rPr>
        <w:rFonts w:ascii="Wingdings" w:hAnsi="Wingding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nsid w:val="301720D2"/>
    <w:multiLevelType w:val="hybridMultilevel"/>
    <w:tmpl w:val="B994024E"/>
    <w:lvl w:ilvl="0" w:tplc="2FCAD482">
      <w:start w:val="3"/>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1B94721"/>
    <w:multiLevelType w:val="hybridMultilevel"/>
    <w:tmpl w:val="54C22B9C"/>
    <w:lvl w:ilvl="0" w:tplc="7004A5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1C3519E"/>
    <w:multiLevelType w:val="hybridMultilevel"/>
    <w:tmpl w:val="A484CBA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4317490"/>
    <w:multiLevelType w:val="hybridMultilevel"/>
    <w:tmpl w:val="A37E806A"/>
    <w:lvl w:ilvl="0" w:tplc="FB0C99F4">
      <w:start w:val="1"/>
      <w:numFmt w:val="decimal"/>
      <w:lvlText w:val="%1."/>
      <w:lvlJc w:val="left"/>
      <w:pPr>
        <w:ind w:left="72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3F765C2B"/>
    <w:multiLevelType w:val="hybridMultilevel"/>
    <w:tmpl w:val="706654C6"/>
    <w:lvl w:ilvl="0" w:tplc="2F98288A">
      <w:start w:val="5"/>
      <w:numFmt w:val="upperRoman"/>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nsid w:val="471661F8"/>
    <w:multiLevelType w:val="hybridMultilevel"/>
    <w:tmpl w:val="87F424B2"/>
    <w:lvl w:ilvl="0" w:tplc="228CA8A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02142AD"/>
    <w:multiLevelType w:val="hybridMultilevel"/>
    <w:tmpl w:val="2FDC7368"/>
    <w:lvl w:ilvl="0" w:tplc="F252EA7E">
      <w:start w:val="6"/>
      <w:numFmt w:val="upperRoman"/>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6">
    <w:nsid w:val="527054AB"/>
    <w:multiLevelType w:val="hybridMultilevel"/>
    <w:tmpl w:val="C95450B4"/>
    <w:lvl w:ilvl="0" w:tplc="35D6E02C">
      <w:start w:val="3"/>
      <w:numFmt w:val="upperLetter"/>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39A775E"/>
    <w:multiLevelType w:val="hybridMultilevel"/>
    <w:tmpl w:val="4030D592"/>
    <w:lvl w:ilvl="0" w:tplc="4AC6F410">
      <w:start w:val="8"/>
      <w:numFmt w:val="upperRoman"/>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54A3428"/>
    <w:multiLevelType w:val="hybridMultilevel"/>
    <w:tmpl w:val="E2ACA212"/>
    <w:lvl w:ilvl="0" w:tplc="30C43C30">
      <w:start w:val="4"/>
      <w:numFmt w:val="upperRoman"/>
      <w:lvlText w:val="%1."/>
      <w:lvlJc w:val="left"/>
      <w:pPr>
        <w:ind w:left="1080" w:hanging="720"/>
      </w:pPr>
      <w:rPr>
        <w:rFonts w:ascii="Palatino Linotype" w:eastAsiaTheme="majorEastAsia" w:hAnsi="Palatino Linotype" w:cstheme="majorBidi" w:hint="default"/>
        <w:b/>
        <w:color w:val="auto"/>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751110A"/>
    <w:multiLevelType w:val="hybridMultilevel"/>
    <w:tmpl w:val="ACAA7774"/>
    <w:lvl w:ilvl="0" w:tplc="4314BC12">
      <w:start w:val="2"/>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0">
    <w:nsid w:val="577202FA"/>
    <w:multiLevelType w:val="hybridMultilevel"/>
    <w:tmpl w:val="4B380CA8"/>
    <w:lvl w:ilvl="0" w:tplc="FE360A36">
      <w:start w:val="1"/>
      <w:numFmt w:val="decimal"/>
      <w:lvlText w:val="%1."/>
      <w:lvlJc w:val="left"/>
      <w:pPr>
        <w:ind w:left="360" w:hanging="360"/>
      </w:pPr>
      <w:rPr>
        <w:rFonts w:eastAsia="Times New Roman" w:hint="default"/>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2">
    <w:nsid w:val="5CEB6482"/>
    <w:multiLevelType w:val="hybridMultilevel"/>
    <w:tmpl w:val="43C65D40"/>
    <w:lvl w:ilvl="0" w:tplc="4D5299FE">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E6C2114"/>
    <w:multiLevelType w:val="hybridMultilevel"/>
    <w:tmpl w:val="5652E10C"/>
    <w:lvl w:ilvl="0" w:tplc="040A0017">
      <w:start w:val="1"/>
      <w:numFmt w:val="lowerLetter"/>
      <w:lvlText w:val="%1)"/>
      <w:lvlJc w:val="left"/>
      <w:pPr>
        <w:ind w:left="1428" w:hanging="360"/>
      </w:pPr>
      <w:rPr>
        <w:rFonts w:hint="default"/>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34">
    <w:nsid w:val="603C22D2"/>
    <w:multiLevelType w:val="hybridMultilevel"/>
    <w:tmpl w:val="8DB84A00"/>
    <w:lvl w:ilvl="0" w:tplc="F1DABF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1333EB9"/>
    <w:multiLevelType w:val="hybridMultilevel"/>
    <w:tmpl w:val="3932801C"/>
    <w:lvl w:ilvl="0" w:tplc="1B025E32">
      <w:start w:val="13"/>
      <w:numFmt w:val="decimal"/>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7">
    <w:nsid w:val="665529E6"/>
    <w:multiLevelType w:val="hybridMultilevel"/>
    <w:tmpl w:val="85C09A10"/>
    <w:lvl w:ilvl="0" w:tplc="83DCF09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80F448C"/>
    <w:multiLevelType w:val="hybridMultilevel"/>
    <w:tmpl w:val="92007F68"/>
    <w:lvl w:ilvl="0" w:tplc="04EAC5B6">
      <w:start w:val="1"/>
      <w:numFmt w:val="lowerLetter"/>
      <w:lvlText w:val="%1)"/>
      <w:lvlJc w:val="left"/>
      <w:pPr>
        <w:ind w:left="750" w:hanging="39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40">
    <w:nsid w:val="6E62758E"/>
    <w:multiLevelType w:val="hybridMultilevel"/>
    <w:tmpl w:val="973074AC"/>
    <w:lvl w:ilvl="0" w:tplc="545A67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1360720"/>
    <w:multiLevelType w:val="hybridMultilevel"/>
    <w:tmpl w:val="ED2A17C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28A5684"/>
    <w:multiLevelType w:val="hybridMultilevel"/>
    <w:tmpl w:val="8456589E"/>
    <w:lvl w:ilvl="0" w:tplc="3A288B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A8A5DF2"/>
    <w:multiLevelType w:val="hybridMultilevel"/>
    <w:tmpl w:val="BDCA8040"/>
    <w:lvl w:ilvl="0" w:tplc="D5A6D4BA">
      <w:start w:val="3"/>
      <w:numFmt w:val="decimal"/>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B373820"/>
    <w:multiLevelType w:val="hybridMultilevel"/>
    <w:tmpl w:val="A8A8AA88"/>
    <w:lvl w:ilvl="0" w:tplc="B240C2BC">
      <w:start w:val="22"/>
      <w:numFmt w:val="decimal"/>
      <w:lvlText w:val="%1."/>
      <w:lvlJc w:val="left"/>
      <w:pPr>
        <w:ind w:left="295" w:hanging="360"/>
      </w:pPr>
      <w:rPr>
        <w:rFonts w:hint="default"/>
      </w:rPr>
    </w:lvl>
    <w:lvl w:ilvl="1" w:tplc="080A0019" w:tentative="1">
      <w:start w:val="1"/>
      <w:numFmt w:val="lowerLetter"/>
      <w:lvlText w:val="%2."/>
      <w:lvlJc w:val="left"/>
      <w:pPr>
        <w:ind w:left="1015" w:hanging="360"/>
      </w:pPr>
    </w:lvl>
    <w:lvl w:ilvl="2" w:tplc="080A001B" w:tentative="1">
      <w:start w:val="1"/>
      <w:numFmt w:val="lowerRoman"/>
      <w:lvlText w:val="%3."/>
      <w:lvlJc w:val="right"/>
      <w:pPr>
        <w:ind w:left="1735" w:hanging="180"/>
      </w:pPr>
    </w:lvl>
    <w:lvl w:ilvl="3" w:tplc="080A000F" w:tentative="1">
      <w:start w:val="1"/>
      <w:numFmt w:val="decimal"/>
      <w:lvlText w:val="%4."/>
      <w:lvlJc w:val="left"/>
      <w:pPr>
        <w:ind w:left="2455" w:hanging="360"/>
      </w:pPr>
    </w:lvl>
    <w:lvl w:ilvl="4" w:tplc="080A0019" w:tentative="1">
      <w:start w:val="1"/>
      <w:numFmt w:val="lowerLetter"/>
      <w:lvlText w:val="%5."/>
      <w:lvlJc w:val="left"/>
      <w:pPr>
        <w:ind w:left="3175" w:hanging="360"/>
      </w:pPr>
    </w:lvl>
    <w:lvl w:ilvl="5" w:tplc="080A001B" w:tentative="1">
      <w:start w:val="1"/>
      <w:numFmt w:val="lowerRoman"/>
      <w:lvlText w:val="%6."/>
      <w:lvlJc w:val="right"/>
      <w:pPr>
        <w:ind w:left="3895" w:hanging="180"/>
      </w:pPr>
    </w:lvl>
    <w:lvl w:ilvl="6" w:tplc="080A000F" w:tentative="1">
      <w:start w:val="1"/>
      <w:numFmt w:val="decimal"/>
      <w:lvlText w:val="%7."/>
      <w:lvlJc w:val="left"/>
      <w:pPr>
        <w:ind w:left="4615" w:hanging="360"/>
      </w:pPr>
    </w:lvl>
    <w:lvl w:ilvl="7" w:tplc="080A0019" w:tentative="1">
      <w:start w:val="1"/>
      <w:numFmt w:val="lowerLetter"/>
      <w:lvlText w:val="%8."/>
      <w:lvlJc w:val="left"/>
      <w:pPr>
        <w:ind w:left="5335" w:hanging="360"/>
      </w:pPr>
    </w:lvl>
    <w:lvl w:ilvl="8" w:tplc="080A001B" w:tentative="1">
      <w:start w:val="1"/>
      <w:numFmt w:val="lowerRoman"/>
      <w:lvlText w:val="%9."/>
      <w:lvlJc w:val="right"/>
      <w:pPr>
        <w:ind w:left="6055" w:hanging="180"/>
      </w:pPr>
    </w:lvl>
  </w:abstractNum>
  <w:num w:numId="1">
    <w:abstractNumId w:val="30"/>
  </w:num>
  <w:num w:numId="2">
    <w:abstractNumId w:val="4"/>
  </w:num>
  <w:num w:numId="3">
    <w:abstractNumId w:val="34"/>
  </w:num>
  <w:num w:numId="4">
    <w:abstractNumId w:val="18"/>
  </w:num>
  <w:num w:numId="5">
    <w:abstractNumId w:val="41"/>
  </w:num>
  <w:num w:numId="6">
    <w:abstractNumId w:val="19"/>
  </w:num>
  <w:num w:numId="7">
    <w:abstractNumId w:val="40"/>
  </w:num>
  <w:num w:numId="8">
    <w:abstractNumId w:val="37"/>
  </w:num>
  <w:num w:numId="9">
    <w:abstractNumId w:val="14"/>
  </w:num>
  <w:num w:numId="10">
    <w:abstractNumId w:val="9"/>
  </w:num>
  <w:num w:numId="11">
    <w:abstractNumId w:val="15"/>
  </w:num>
  <w:num w:numId="12">
    <w:abstractNumId w:val="23"/>
  </w:num>
  <w:num w:numId="13">
    <w:abstractNumId w:val="28"/>
  </w:num>
  <w:num w:numId="14">
    <w:abstractNumId w:val="38"/>
  </w:num>
  <w:num w:numId="15">
    <w:abstractNumId w:val="3"/>
  </w:num>
  <w:num w:numId="16">
    <w:abstractNumId w:val="29"/>
  </w:num>
  <w:num w:numId="17">
    <w:abstractNumId w:val="10"/>
  </w:num>
  <w:num w:numId="18">
    <w:abstractNumId w:val="44"/>
  </w:num>
  <w:num w:numId="19">
    <w:abstractNumId w:val="20"/>
  </w:num>
  <w:num w:numId="20">
    <w:abstractNumId w:val="39"/>
  </w:num>
  <w:num w:numId="21">
    <w:abstractNumId w:val="33"/>
  </w:num>
  <w:num w:numId="22">
    <w:abstractNumId w:val="36"/>
  </w:num>
  <w:num w:numId="23">
    <w:abstractNumId w:val="25"/>
  </w:num>
  <w:num w:numId="24">
    <w:abstractNumId w:val="6"/>
  </w:num>
  <w:num w:numId="25">
    <w:abstractNumId w:val="43"/>
  </w:num>
  <w:num w:numId="26">
    <w:abstractNumId w:val="35"/>
  </w:num>
  <w:num w:numId="27">
    <w:abstractNumId w:val="32"/>
  </w:num>
  <w:num w:numId="28">
    <w:abstractNumId w:val="0"/>
  </w:num>
  <w:num w:numId="29">
    <w:abstractNumId w:val="22"/>
  </w:num>
  <w:num w:numId="30">
    <w:abstractNumId w:val="24"/>
  </w:num>
  <w:num w:numId="31">
    <w:abstractNumId w:val="7"/>
  </w:num>
  <w:num w:numId="32">
    <w:abstractNumId w:val="17"/>
  </w:num>
  <w:num w:numId="33">
    <w:abstractNumId w:val="27"/>
  </w:num>
  <w:num w:numId="34">
    <w:abstractNumId w:val="26"/>
  </w:num>
  <w:num w:numId="35">
    <w:abstractNumId w:val="11"/>
  </w:num>
  <w:num w:numId="36">
    <w:abstractNumId w:val="2"/>
  </w:num>
  <w:num w:numId="37">
    <w:abstractNumId w:val="8"/>
  </w:num>
  <w:num w:numId="38">
    <w:abstractNumId w:val="42"/>
  </w:num>
  <w:num w:numId="39">
    <w:abstractNumId w:val="1"/>
  </w:num>
  <w:num w:numId="40">
    <w:abstractNumId w:val="5"/>
  </w:num>
  <w:num w:numId="41">
    <w:abstractNumId w:val="16"/>
  </w:num>
  <w:num w:numId="42">
    <w:abstractNumId w:val="21"/>
  </w:num>
  <w:num w:numId="43">
    <w:abstractNumId w:val="31"/>
  </w:num>
  <w:num w:numId="44">
    <w:abstractNumId w:val="12"/>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59A"/>
    <w:rsid w:val="00005556"/>
    <w:rsid w:val="00013F62"/>
    <w:rsid w:val="0002112E"/>
    <w:rsid w:val="000226DE"/>
    <w:rsid w:val="000227F4"/>
    <w:rsid w:val="00026199"/>
    <w:rsid w:val="0002684D"/>
    <w:rsid w:val="00030181"/>
    <w:rsid w:val="00037C7C"/>
    <w:rsid w:val="00064D2B"/>
    <w:rsid w:val="000A12BD"/>
    <w:rsid w:val="000D5811"/>
    <w:rsid w:val="000D79A0"/>
    <w:rsid w:val="000E43AB"/>
    <w:rsid w:val="000F4071"/>
    <w:rsid w:val="00123E1D"/>
    <w:rsid w:val="00134DA0"/>
    <w:rsid w:val="00141135"/>
    <w:rsid w:val="00145961"/>
    <w:rsid w:val="001620F1"/>
    <w:rsid w:val="00175E9F"/>
    <w:rsid w:val="00183A1B"/>
    <w:rsid w:val="00187E2D"/>
    <w:rsid w:val="001B2F10"/>
    <w:rsid w:val="001B78B7"/>
    <w:rsid w:val="001D09E6"/>
    <w:rsid w:val="001D465C"/>
    <w:rsid w:val="001F1A7A"/>
    <w:rsid w:val="00203EB6"/>
    <w:rsid w:val="0020553B"/>
    <w:rsid w:val="00220BB9"/>
    <w:rsid w:val="00225758"/>
    <w:rsid w:val="002376B4"/>
    <w:rsid w:val="0025332E"/>
    <w:rsid w:val="00260A10"/>
    <w:rsid w:val="00267F73"/>
    <w:rsid w:val="00274EF3"/>
    <w:rsid w:val="00284349"/>
    <w:rsid w:val="002948E5"/>
    <w:rsid w:val="002959E9"/>
    <w:rsid w:val="002B4023"/>
    <w:rsid w:val="002C430B"/>
    <w:rsid w:val="002D5499"/>
    <w:rsid w:val="002D63B3"/>
    <w:rsid w:val="00300947"/>
    <w:rsid w:val="00306AE2"/>
    <w:rsid w:val="00311D9E"/>
    <w:rsid w:val="00323DF8"/>
    <w:rsid w:val="00336BC3"/>
    <w:rsid w:val="00340665"/>
    <w:rsid w:val="0034151E"/>
    <w:rsid w:val="003431E5"/>
    <w:rsid w:val="0036287F"/>
    <w:rsid w:val="00384C92"/>
    <w:rsid w:val="00393382"/>
    <w:rsid w:val="0039566E"/>
    <w:rsid w:val="003B6EC6"/>
    <w:rsid w:val="003C35BC"/>
    <w:rsid w:val="003C7564"/>
    <w:rsid w:val="004074C0"/>
    <w:rsid w:val="00432104"/>
    <w:rsid w:val="00435284"/>
    <w:rsid w:val="004665BF"/>
    <w:rsid w:val="0048383C"/>
    <w:rsid w:val="00487CF6"/>
    <w:rsid w:val="004A69D6"/>
    <w:rsid w:val="004B4E07"/>
    <w:rsid w:val="004C273D"/>
    <w:rsid w:val="004C3125"/>
    <w:rsid w:val="004C6910"/>
    <w:rsid w:val="004C73FB"/>
    <w:rsid w:val="004D1010"/>
    <w:rsid w:val="004F3292"/>
    <w:rsid w:val="00517976"/>
    <w:rsid w:val="005429BB"/>
    <w:rsid w:val="00546237"/>
    <w:rsid w:val="005471F8"/>
    <w:rsid w:val="0056327C"/>
    <w:rsid w:val="00570DFF"/>
    <w:rsid w:val="00571B97"/>
    <w:rsid w:val="00585BED"/>
    <w:rsid w:val="0059666F"/>
    <w:rsid w:val="005A4257"/>
    <w:rsid w:val="005B54CA"/>
    <w:rsid w:val="005E6A45"/>
    <w:rsid w:val="005F53BB"/>
    <w:rsid w:val="00602A7F"/>
    <w:rsid w:val="00611AB9"/>
    <w:rsid w:val="006207D7"/>
    <w:rsid w:val="00623541"/>
    <w:rsid w:val="00625340"/>
    <w:rsid w:val="006460AF"/>
    <w:rsid w:val="00660259"/>
    <w:rsid w:val="006773C0"/>
    <w:rsid w:val="00684D61"/>
    <w:rsid w:val="0069542E"/>
    <w:rsid w:val="006B599D"/>
    <w:rsid w:val="006C7318"/>
    <w:rsid w:val="006D22C2"/>
    <w:rsid w:val="006E4346"/>
    <w:rsid w:val="006E7A8B"/>
    <w:rsid w:val="006F18A4"/>
    <w:rsid w:val="00703F02"/>
    <w:rsid w:val="0070418E"/>
    <w:rsid w:val="00712288"/>
    <w:rsid w:val="007477B8"/>
    <w:rsid w:val="00762649"/>
    <w:rsid w:val="00764FF6"/>
    <w:rsid w:val="007715FF"/>
    <w:rsid w:val="00771D7C"/>
    <w:rsid w:val="00771F1D"/>
    <w:rsid w:val="00781495"/>
    <w:rsid w:val="0078520D"/>
    <w:rsid w:val="0078690A"/>
    <w:rsid w:val="00797A7B"/>
    <w:rsid w:val="007A13C3"/>
    <w:rsid w:val="007A14A8"/>
    <w:rsid w:val="007A6841"/>
    <w:rsid w:val="007B4C9B"/>
    <w:rsid w:val="007D5A9C"/>
    <w:rsid w:val="007D69A7"/>
    <w:rsid w:val="007E514B"/>
    <w:rsid w:val="0080411B"/>
    <w:rsid w:val="00815B5D"/>
    <w:rsid w:val="00841881"/>
    <w:rsid w:val="00854553"/>
    <w:rsid w:val="00870BA6"/>
    <w:rsid w:val="008A491D"/>
    <w:rsid w:val="008B4955"/>
    <w:rsid w:val="008C66B5"/>
    <w:rsid w:val="008F435F"/>
    <w:rsid w:val="00900C7B"/>
    <w:rsid w:val="00917801"/>
    <w:rsid w:val="0092289B"/>
    <w:rsid w:val="00927436"/>
    <w:rsid w:val="00962160"/>
    <w:rsid w:val="00963FCC"/>
    <w:rsid w:val="00964B55"/>
    <w:rsid w:val="009749F9"/>
    <w:rsid w:val="00992F9E"/>
    <w:rsid w:val="00995EEC"/>
    <w:rsid w:val="009B6AAE"/>
    <w:rsid w:val="009C6D1F"/>
    <w:rsid w:val="009D4B91"/>
    <w:rsid w:val="009E08AF"/>
    <w:rsid w:val="009F7309"/>
    <w:rsid w:val="009F7767"/>
    <w:rsid w:val="00A11153"/>
    <w:rsid w:val="00A143D1"/>
    <w:rsid w:val="00A2127D"/>
    <w:rsid w:val="00A37917"/>
    <w:rsid w:val="00A66803"/>
    <w:rsid w:val="00A801BF"/>
    <w:rsid w:val="00A828B4"/>
    <w:rsid w:val="00A859F4"/>
    <w:rsid w:val="00A912FC"/>
    <w:rsid w:val="00A947EF"/>
    <w:rsid w:val="00AA45BE"/>
    <w:rsid w:val="00AC07BB"/>
    <w:rsid w:val="00AE30E5"/>
    <w:rsid w:val="00AE455C"/>
    <w:rsid w:val="00AE7918"/>
    <w:rsid w:val="00B02F56"/>
    <w:rsid w:val="00B06DD6"/>
    <w:rsid w:val="00B14EBC"/>
    <w:rsid w:val="00B17543"/>
    <w:rsid w:val="00B3063B"/>
    <w:rsid w:val="00B43601"/>
    <w:rsid w:val="00B47F96"/>
    <w:rsid w:val="00B76303"/>
    <w:rsid w:val="00B87289"/>
    <w:rsid w:val="00BB759C"/>
    <w:rsid w:val="00BC3314"/>
    <w:rsid w:val="00BC7E6A"/>
    <w:rsid w:val="00BD29B2"/>
    <w:rsid w:val="00BD586B"/>
    <w:rsid w:val="00BE26FB"/>
    <w:rsid w:val="00BE6E85"/>
    <w:rsid w:val="00BF0ED2"/>
    <w:rsid w:val="00C00F08"/>
    <w:rsid w:val="00C02AF0"/>
    <w:rsid w:val="00C142A8"/>
    <w:rsid w:val="00C230CB"/>
    <w:rsid w:val="00C320A9"/>
    <w:rsid w:val="00C60B48"/>
    <w:rsid w:val="00C75139"/>
    <w:rsid w:val="00C91DDB"/>
    <w:rsid w:val="00CA1D90"/>
    <w:rsid w:val="00CB290D"/>
    <w:rsid w:val="00CD3FD7"/>
    <w:rsid w:val="00CD49FA"/>
    <w:rsid w:val="00CD65AA"/>
    <w:rsid w:val="00CD766A"/>
    <w:rsid w:val="00CD77B9"/>
    <w:rsid w:val="00CE64A4"/>
    <w:rsid w:val="00CF05D3"/>
    <w:rsid w:val="00D02606"/>
    <w:rsid w:val="00D0514A"/>
    <w:rsid w:val="00D13632"/>
    <w:rsid w:val="00D35091"/>
    <w:rsid w:val="00D4328A"/>
    <w:rsid w:val="00D4396D"/>
    <w:rsid w:val="00D5029F"/>
    <w:rsid w:val="00D52C70"/>
    <w:rsid w:val="00D60041"/>
    <w:rsid w:val="00D62508"/>
    <w:rsid w:val="00D72D15"/>
    <w:rsid w:val="00D91003"/>
    <w:rsid w:val="00DA1785"/>
    <w:rsid w:val="00DA4B4E"/>
    <w:rsid w:val="00DB539F"/>
    <w:rsid w:val="00DB6CC1"/>
    <w:rsid w:val="00DC35D1"/>
    <w:rsid w:val="00DC559A"/>
    <w:rsid w:val="00DE456D"/>
    <w:rsid w:val="00DF36B0"/>
    <w:rsid w:val="00E015EC"/>
    <w:rsid w:val="00E3333F"/>
    <w:rsid w:val="00E40A86"/>
    <w:rsid w:val="00E419FE"/>
    <w:rsid w:val="00E52153"/>
    <w:rsid w:val="00E56EEA"/>
    <w:rsid w:val="00E57EF9"/>
    <w:rsid w:val="00E61BE7"/>
    <w:rsid w:val="00E661C7"/>
    <w:rsid w:val="00E85FDE"/>
    <w:rsid w:val="00E940EB"/>
    <w:rsid w:val="00E94D66"/>
    <w:rsid w:val="00E96644"/>
    <w:rsid w:val="00E974FA"/>
    <w:rsid w:val="00ED4F35"/>
    <w:rsid w:val="00ED7BAE"/>
    <w:rsid w:val="00EF5CBC"/>
    <w:rsid w:val="00F022CD"/>
    <w:rsid w:val="00F02D41"/>
    <w:rsid w:val="00F11351"/>
    <w:rsid w:val="00F12DC5"/>
    <w:rsid w:val="00F15522"/>
    <w:rsid w:val="00F237C4"/>
    <w:rsid w:val="00F313D4"/>
    <w:rsid w:val="00F3400A"/>
    <w:rsid w:val="00F3485F"/>
    <w:rsid w:val="00F358A9"/>
    <w:rsid w:val="00F36ACA"/>
    <w:rsid w:val="00F4017D"/>
    <w:rsid w:val="00F42DD4"/>
    <w:rsid w:val="00F54D5C"/>
    <w:rsid w:val="00F62245"/>
    <w:rsid w:val="00F72C33"/>
    <w:rsid w:val="00F7333F"/>
    <w:rsid w:val="00F77A03"/>
    <w:rsid w:val="00F84DA1"/>
    <w:rsid w:val="00F96926"/>
    <w:rsid w:val="00F9751B"/>
    <w:rsid w:val="00FA00F2"/>
    <w:rsid w:val="00FA79F7"/>
    <w:rsid w:val="00FB4059"/>
    <w:rsid w:val="00FC3ED9"/>
    <w:rsid w:val="00FF7C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chartTrackingRefBased/>
  <w15:docId w15:val="{D23D5E5A-C5C6-41B8-AF29-6E6E03829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5340"/>
  </w:style>
  <w:style w:type="paragraph" w:styleId="Ttulo1">
    <w:name w:val="heading 1"/>
    <w:basedOn w:val="Normal"/>
    <w:next w:val="Normal"/>
    <w:link w:val="Ttulo1Car"/>
    <w:uiPriority w:val="9"/>
    <w:qFormat/>
    <w:rsid w:val="00625340"/>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F733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D0514A"/>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DC559A"/>
    <w:pPr>
      <w:ind w:left="720"/>
      <w:contextualSpacing/>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C559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C559A"/>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DC559A"/>
    <w:rPr>
      <w:vertAlign w:val="superscript"/>
    </w:rPr>
  </w:style>
  <w:style w:type="paragraph" w:styleId="Piedepgina">
    <w:name w:val="footer"/>
    <w:basedOn w:val="Normal"/>
    <w:link w:val="PiedepginaCar"/>
    <w:uiPriority w:val="99"/>
    <w:unhideWhenUsed/>
    <w:rsid w:val="00DC559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C559A"/>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C559A"/>
  </w:style>
  <w:style w:type="paragraph" w:styleId="Encabezado">
    <w:name w:val="header"/>
    <w:basedOn w:val="Normal"/>
    <w:link w:val="EncabezadoCar"/>
    <w:uiPriority w:val="99"/>
    <w:unhideWhenUsed/>
    <w:rsid w:val="00DC559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C559A"/>
  </w:style>
  <w:style w:type="paragraph" w:styleId="Sinespaciado">
    <w:name w:val="No Spacing"/>
    <w:uiPriority w:val="1"/>
    <w:qFormat/>
    <w:rsid w:val="00DC559A"/>
    <w:pPr>
      <w:spacing w:after="0" w:line="240" w:lineRule="auto"/>
    </w:pPr>
  </w:style>
  <w:style w:type="character" w:customStyle="1" w:styleId="Ttulo1Car">
    <w:name w:val="Título 1 Car"/>
    <w:basedOn w:val="Fuentedeprrafopredeter"/>
    <w:link w:val="Ttulo1"/>
    <w:uiPriority w:val="9"/>
    <w:rsid w:val="00625340"/>
    <w:rPr>
      <w:rFonts w:ascii="Palatino Linotype" w:eastAsiaTheme="majorEastAsia" w:hAnsi="Palatino Linotype" w:cstheme="majorBidi"/>
      <w:b/>
      <w:sz w:val="24"/>
      <w:szCs w:val="32"/>
    </w:rPr>
  </w:style>
  <w:style w:type="paragraph" w:styleId="TtulodeTDC">
    <w:name w:val="TOC Heading"/>
    <w:basedOn w:val="Ttulo1"/>
    <w:next w:val="Normal"/>
    <w:uiPriority w:val="39"/>
    <w:unhideWhenUsed/>
    <w:qFormat/>
    <w:rsid w:val="00585BED"/>
    <w:pPr>
      <w:outlineLvl w:val="9"/>
    </w:pPr>
    <w:rPr>
      <w:lang w:eastAsia="es-MX"/>
    </w:rPr>
  </w:style>
  <w:style w:type="paragraph" w:styleId="TDC1">
    <w:name w:val="toc 1"/>
    <w:basedOn w:val="Normal"/>
    <w:next w:val="Normal"/>
    <w:autoRedefine/>
    <w:uiPriority w:val="39"/>
    <w:unhideWhenUsed/>
    <w:rsid w:val="00585BED"/>
    <w:pPr>
      <w:spacing w:after="100"/>
    </w:pPr>
  </w:style>
  <w:style w:type="character" w:styleId="Hipervnculo">
    <w:name w:val="Hyperlink"/>
    <w:basedOn w:val="Fuentedeprrafopredeter"/>
    <w:uiPriority w:val="99"/>
    <w:unhideWhenUsed/>
    <w:rsid w:val="00585BED"/>
    <w:rPr>
      <w:color w:val="0563C1" w:themeColor="hyperlink"/>
      <w:u w:val="single"/>
    </w:rPr>
  </w:style>
  <w:style w:type="paragraph" w:styleId="Textodeglobo">
    <w:name w:val="Balloon Text"/>
    <w:basedOn w:val="Normal"/>
    <w:link w:val="TextodegloboCar"/>
    <w:uiPriority w:val="99"/>
    <w:semiHidden/>
    <w:unhideWhenUsed/>
    <w:rsid w:val="0020553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553B"/>
    <w:rPr>
      <w:rFonts w:ascii="Segoe UI" w:hAnsi="Segoe UI" w:cs="Segoe UI"/>
      <w:sz w:val="18"/>
      <w:szCs w:val="18"/>
    </w:rPr>
  </w:style>
  <w:style w:type="paragraph" w:customStyle="1" w:styleId="Default">
    <w:name w:val="Default"/>
    <w:rsid w:val="00ED4F35"/>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703F02"/>
    <w:pPr>
      <w:spacing w:before="100" w:beforeAutospacing="1" w:after="100" w:afterAutospacing="1" w:line="240" w:lineRule="auto"/>
    </w:pPr>
    <w:rPr>
      <w:rFonts w:ascii="Times New Roman" w:eastAsiaTheme="minorEastAsia" w:hAnsi="Times New Roman" w:cs="Times New Roman"/>
      <w:sz w:val="24"/>
      <w:szCs w:val="24"/>
      <w:lang w:eastAsia="es-MX"/>
    </w:rPr>
  </w:style>
  <w:style w:type="table" w:styleId="Tablaconcuadrcula">
    <w:name w:val="Table Grid"/>
    <w:basedOn w:val="Tablanormal"/>
    <w:uiPriority w:val="39"/>
    <w:rsid w:val="001B2F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
    <w:name w:val="j"/>
    <w:basedOn w:val="Normal"/>
    <w:rsid w:val="001B2F10"/>
    <w:pPr>
      <w:spacing w:before="100" w:beforeAutospacing="1" w:after="100" w:afterAutospacing="1" w:line="240" w:lineRule="auto"/>
    </w:pPr>
    <w:rPr>
      <w:rFonts w:ascii="Times New Roman" w:hAnsi="Times New Roman" w:cs="Times New Roman"/>
      <w:sz w:val="24"/>
      <w:szCs w:val="24"/>
      <w:lang w:val="es-ES_tradnl" w:eastAsia="es-ES_tradnl"/>
    </w:rPr>
  </w:style>
  <w:style w:type="table" w:styleId="Tablanormal1">
    <w:name w:val="Plain Table 1"/>
    <w:basedOn w:val="Tablanormal"/>
    <w:uiPriority w:val="41"/>
    <w:rsid w:val="001B2F1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4Car">
    <w:name w:val="Título 4 Car"/>
    <w:basedOn w:val="Fuentedeprrafopredeter"/>
    <w:link w:val="Ttulo4"/>
    <w:uiPriority w:val="9"/>
    <w:semiHidden/>
    <w:rsid w:val="00D0514A"/>
    <w:rPr>
      <w:rFonts w:asciiTheme="majorHAnsi" w:eastAsiaTheme="majorEastAsia" w:hAnsiTheme="majorHAnsi" w:cstheme="majorBidi"/>
      <w:i/>
      <w:iCs/>
      <w:color w:val="2E74B5" w:themeColor="accent1" w:themeShade="BF"/>
      <w:sz w:val="24"/>
      <w:szCs w:val="24"/>
      <w:lang w:val="es-ES" w:eastAsia="es-ES"/>
    </w:rPr>
  </w:style>
  <w:style w:type="character" w:customStyle="1" w:styleId="Ttulo2Car">
    <w:name w:val="Título 2 Car"/>
    <w:basedOn w:val="Fuentedeprrafopredeter"/>
    <w:link w:val="Ttulo2"/>
    <w:uiPriority w:val="9"/>
    <w:rsid w:val="00F7333F"/>
    <w:rPr>
      <w:rFonts w:asciiTheme="majorHAnsi" w:eastAsiaTheme="majorEastAsia" w:hAnsiTheme="majorHAnsi" w:cstheme="majorBidi"/>
      <w:color w:val="2E74B5" w:themeColor="accent1" w:themeShade="BF"/>
      <w:sz w:val="26"/>
      <w:szCs w:val="26"/>
    </w:rPr>
  </w:style>
  <w:style w:type="paragraph" w:styleId="TDC2">
    <w:name w:val="toc 2"/>
    <w:basedOn w:val="Normal"/>
    <w:next w:val="Normal"/>
    <w:autoRedefine/>
    <w:uiPriority w:val="39"/>
    <w:unhideWhenUsed/>
    <w:rsid w:val="00A2127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46140B-5D9A-4227-9879-B17F803F6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2688</Words>
  <Characters>14787</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ALICE</Company>
  <LinksUpToDate>false</LinksUpToDate>
  <CharactersWithSpaces>17441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dc:creator>
  <cp:keywords/>
  <dc:description/>
  <cp:lastModifiedBy>USUARIO</cp:lastModifiedBy>
  <cp:revision>3</cp:revision>
  <cp:lastPrinted>2019-05-14T16:09:00Z</cp:lastPrinted>
  <dcterms:created xsi:type="dcterms:W3CDTF">2019-06-19T23:27:00Z</dcterms:created>
  <dcterms:modified xsi:type="dcterms:W3CDTF">2019-08-12T16:44:00Z</dcterms:modified>
</cp:coreProperties>
</file>